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B8267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0"/>
        <w:jc w:val="center"/>
        <w:rPr>
          <w:rFonts w:hint="default" w:ascii="宋体" w:hAnsi="宋体" w:cs="宋体"/>
          <w:b/>
          <w:bCs w:val="0"/>
          <w:kern w:val="0"/>
          <w:sz w:val="28"/>
          <w:szCs w:val="28"/>
          <w:lang w:val="en-US" w:eastAsia="zh-CN"/>
        </w:rPr>
      </w:pPr>
      <w:bookmarkStart w:id="2" w:name="_GoBack"/>
      <w:bookmarkEnd w:id="2"/>
      <w:r>
        <w:rPr>
          <w:rStyle w:val="8"/>
          <w:rFonts w:hint="eastAsia" w:ascii="仿宋" w:hAnsi="仿宋" w:eastAsia="仿宋" w:cs="仿宋"/>
          <w:b/>
          <w:bCs w:val="0"/>
          <w:i w:val="0"/>
          <w:caps w:val="0"/>
          <w:color w:val="191919"/>
          <w:spacing w:val="0"/>
          <w:sz w:val="40"/>
          <w:szCs w:val="40"/>
          <w:lang w:val="en-US" w:eastAsia="zh-CN"/>
        </w:rPr>
        <w:t>消防维保方案</w:t>
      </w:r>
    </w:p>
    <w:p w14:paraId="37B7B8E7">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Chars="0" w:right="0" w:rightChars="0"/>
        <w:jc w:val="both"/>
        <w:textAlignment w:val="auto"/>
        <w:rPr>
          <w:rStyle w:val="8"/>
          <w:rFonts w:hint="eastAsia" w:ascii="仿宋" w:hAnsi="仿宋" w:eastAsia="仿宋" w:cs="仿宋"/>
          <w:b/>
          <w:i w:val="0"/>
          <w:caps w:val="0"/>
          <w:color w:val="191919"/>
          <w:spacing w:val="0"/>
          <w:sz w:val="28"/>
          <w:szCs w:val="28"/>
          <w:lang w:val="en-US" w:eastAsia="zh-CN"/>
        </w:rPr>
      </w:pPr>
      <w:r>
        <w:rPr>
          <w:rStyle w:val="8"/>
          <w:rFonts w:hint="eastAsia" w:ascii="仿宋" w:hAnsi="仿宋" w:eastAsia="仿宋" w:cs="仿宋"/>
          <w:b/>
          <w:i w:val="0"/>
          <w:caps w:val="0"/>
          <w:color w:val="191919"/>
          <w:spacing w:val="0"/>
          <w:sz w:val="28"/>
          <w:szCs w:val="28"/>
          <w:lang w:val="en-US" w:eastAsia="zh-CN"/>
        </w:rPr>
        <w:t>一、前期工作</w:t>
      </w:r>
    </w:p>
    <w:p w14:paraId="48A68034">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right="0" w:rightChars="0" w:firstLine="560" w:firstLineChars="200"/>
        <w:jc w:val="left"/>
        <w:textAlignment w:val="auto"/>
        <w:rPr>
          <w:rStyle w:val="8"/>
          <w:rFonts w:hint="eastAsia" w:ascii="仿宋" w:hAnsi="仿宋" w:eastAsia="仿宋" w:cs="仿宋"/>
          <w:b w:val="0"/>
          <w:bCs/>
          <w:i w:val="0"/>
          <w:caps w:val="0"/>
          <w:color w:val="191919"/>
          <w:spacing w:val="0"/>
          <w:sz w:val="28"/>
          <w:szCs w:val="28"/>
          <w:lang w:val="en-US" w:eastAsia="zh-CN"/>
        </w:rPr>
      </w:pPr>
      <w:r>
        <w:rPr>
          <w:rStyle w:val="8"/>
          <w:rFonts w:hint="eastAsia" w:ascii="仿宋" w:hAnsi="仿宋" w:eastAsia="仿宋" w:cs="仿宋"/>
          <w:b w:val="0"/>
          <w:bCs/>
          <w:i w:val="0"/>
          <w:caps w:val="0"/>
          <w:color w:val="191919"/>
          <w:spacing w:val="0"/>
          <w:sz w:val="28"/>
          <w:szCs w:val="28"/>
          <w:lang w:val="en-US" w:eastAsia="zh-CN"/>
        </w:rPr>
        <w:t>1.需甲方提供项目各系统准确图纸。确定设备位置及点位数、建筑基本信息（如高度、楼层、面积、委托人及电话）等。</w:t>
      </w:r>
    </w:p>
    <w:p w14:paraId="4D330B6C">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right="0" w:rightChars="0" w:firstLine="560" w:firstLineChars="200"/>
        <w:jc w:val="left"/>
        <w:textAlignment w:val="auto"/>
        <w:rPr>
          <w:rStyle w:val="8"/>
          <w:rFonts w:hint="eastAsia" w:ascii="仿宋" w:hAnsi="仿宋" w:eastAsia="仿宋" w:cs="仿宋"/>
          <w:b w:val="0"/>
          <w:bCs/>
          <w:i w:val="0"/>
          <w:caps w:val="0"/>
          <w:color w:val="191919"/>
          <w:spacing w:val="0"/>
          <w:sz w:val="28"/>
          <w:szCs w:val="28"/>
          <w:lang w:val="en-US" w:eastAsia="zh-CN"/>
        </w:rPr>
      </w:pPr>
      <w:r>
        <w:rPr>
          <w:rStyle w:val="8"/>
          <w:rFonts w:hint="eastAsia" w:ascii="仿宋" w:hAnsi="仿宋" w:eastAsia="仿宋" w:cs="仿宋"/>
          <w:b w:val="0"/>
          <w:bCs/>
          <w:i w:val="0"/>
          <w:caps w:val="0"/>
          <w:color w:val="191919"/>
          <w:spacing w:val="0"/>
          <w:sz w:val="28"/>
          <w:szCs w:val="28"/>
          <w:lang w:val="en-US" w:eastAsia="zh-CN"/>
        </w:rPr>
        <w:t>2.根据图纸对项目内消防设备设施做初步检测，确定设备运行状况。</w:t>
      </w:r>
    </w:p>
    <w:p w14:paraId="5C6F2B8D">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right="0" w:rightChars="0" w:firstLine="560" w:firstLineChars="200"/>
        <w:jc w:val="left"/>
        <w:textAlignment w:val="auto"/>
        <w:rPr>
          <w:rStyle w:val="8"/>
          <w:rFonts w:hint="eastAsia" w:ascii="仿宋" w:hAnsi="仿宋" w:eastAsia="仿宋" w:cs="仿宋"/>
          <w:b/>
          <w:i w:val="0"/>
          <w:caps w:val="0"/>
          <w:color w:val="191919"/>
          <w:spacing w:val="0"/>
          <w:sz w:val="28"/>
          <w:szCs w:val="28"/>
          <w:lang w:val="en-US" w:eastAsia="zh-CN"/>
        </w:rPr>
      </w:pPr>
      <w:r>
        <w:rPr>
          <w:rStyle w:val="8"/>
          <w:rFonts w:hint="eastAsia" w:ascii="仿宋" w:hAnsi="仿宋" w:eastAsia="仿宋" w:cs="仿宋"/>
          <w:b w:val="0"/>
          <w:bCs/>
          <w:i w:val="0"/>
          <w:caps w:val="0"/>
          <w:color w:val="191919"/>
          <w:spacing w:val="0"/>
          <w:sz w:val="28"/>
          <w:szCs w:val="28"/>
          <w:lang w:val="en-US" w:eastAsia="zh-CN"/>
        </w:rPr>
        <w:t>3.向甲方提供消防设备设施运行状况说明。</w:t>
      </w:r>
    </w:p>
    <w:p w14:paraId="30887FB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0"/>
        <w:jc w:val="left"/>
        <w:textAlignment w:val="auto"/>
        <w:rPr>
          <w:rStyle w:val="8"/>
          <w:rFonts w:hint="default" w:ascii="仿宋" w:hAnsi="仿宋" w:eastAsia="仿宋" w:cs="仿宋"/>
          <w:b/>
          <w:i w:val="0"/>
          <w:caps w:val="0"/>
          <w:color w:val="191919"/>
          <w:spacing w:val="0"/>
          <w:sz w:val="28"/>
          <w:szCs w:val="28"/>
          <w:lang w:val="en-US" w:eastAsia="zh-CN"/>
        </w:rPr>
      </w:pPr>
      <w:r>
        <w:rPr>
          <w:rStyle w:val="8"/>
          <w:rFonts w:hint="eastAsia" w:ascii="仿宋" w:hAnsi="仿宋" w:eastAsia="仿宋" w:cs="仿宋"/>
          <w:b/>
          <w:i w:val="0"/>
          <w:caps w:val="0"/>
          <w:color w:val="191919"/>
          <w:spacing w:val="0"/>
          <w:sz w:val="28"/>
          <w:szCs w:val="28"/>
          <w:lang w:val="en-US" w:eastAsia="zh-CN"/>
        </w:rPr>
        <w:t>二、</w:t>
      </w:r>
      <w:r>
        <w:rPr>
          <w:rStyle w:val="8"/>
          <w:rFonts w:hint="eastAsia" w:ascii="仿宋" w:hAnsi="仿宋" w:eastAsia="仿宋" w:cs="仿宋"/>
          <w:b/>
          <w:i w:val="0"/>
          <w:caps w:val="0"/>
          <w:color w:val="191919"/>
          <w:spacing w:val="0"/>
          <w:sz w:val="28"/>
          <w:szCs w:val="28"/>
        </w:rPr>
        <w:t>消防设施维护保养内容</w:t>
      </w:r>
      <w:r>
        <w:rPr>
          <w:rStyle w:val="8"/>
          <w:rFonts w:hint="eastAsia" w:ascii="仿宋" w:hAnsi="仿宋" w:eastAsia="仿宋" w:cs="仿宋"/>
          <w:b/>
          <w:i w:val="0"/>
          <w:caps w:val="0"/>
          <w:color w:val="191919"/>
          <w:spacing w:val="0"/>
          <w:sz w:val="28"/>
          <w:szCs w:val="28"/>
          <w:lang w:val="en-US" w:eastAsia="zh-CN"/>
        </w:rPr>
        <w:t>与方案</w:t>
      </w:r>
    </w:p>
    <w:p w14:paraId="1ED5538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0"/>
        <w:jc w:val="left"/>
        <w:textAlignment w:val="auto"/>
        <w:rPr>
          <w:rStyle w:val="8"/>
          <w:rFonts w:hint="eastAsia" w:ascii="仿宋" w:hAnsi="仿宋" w:eastAsia="仿宋" w:cs="仿宋"/>
          <w:b/>
          <w:i w:val="0"/>
          <w:caps w:val="0"/>
          <w:color w:val="191919"/>
          <w:spacing w:val="0"/>
          <w:sz w:val="28"/>
          <w:szCs w:val="28"/>
          <w:lang w:val="en-US" w:eastAsia="zh-CN"/>
        </w:rPr>
      </w:pPr>
      <w:r>
        <w:rPr>
          <w:rStyle w:val="8"/>
          <w:rFonts w:hint="eastAsia" w:ascii="仿宋" w:hAnsi="仿宋" w:eastAsia="仿宋" w:cs="仿宋"/>
          <w:b/>
          <w:i w:val="0"/>
          <w:caps w:val="0"/>
          <w:color w:val="191919"/>
          <w:spacing w:val="0"/>
          <w:sz w:val="28"/>
          <w:szCs w:val="28"/>
          <w:lang w:val="en-US" w:eastAsia="zh-CN"/>
        </w:rPr>
        <w:t>（一）、</w:t>
      </w:r>
      <w:r>
        <w:rPr>
          <w:rStyle w:val="8"/>
          <w:rFonts w:hint="eastAsia" w:ascii="仿宋" w:hAnsi="仿宋" w:eastAsia="仿宋" w:cs="仿宋"/>
          <w:b/>
          <w:i w:val="0"/>
          <w:caps w:val="0"/>
          <w:color w:val="191919"/>
          <w:spacing w:val="0"/>
          <w:sz w:val="28"/>
          <w:szCs w:val="28"/>
        </w:rPr>
        <w:t>维保工作</w:t>
      </w:r>
      <w:r>
        <w:rPr>
          <w:rStyle w:val="8"/>
          <w:rFonts w:hint="eastAsia" w:ascii="仿宋" w:hAnsi="仿宋" w:eastAsia="仿宋" w:cs="仿宋"/>
          <w:b/>
          <w:i w:val="0"/>
          <w:caps w:val="0"/>
          <w:color w:val="191919"/>
          <w:spacing w:val="0"/>
          <w:sz w:val="28"/>
          <w:szCs w:val="28"/>
          <w:lang w:val="en-US" w:eastAsia="zh-CN"/>
        </w:rPr>
        <w:t>范围</w:t>
      </w:r>
    </w:p>
    <w:p w14:paraId="372F89C9">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right="0" w:rightChars="0" w:firstLine="560" w:firstLineChars="200"/>
        <w:jc w:val="left"/>
        <w:textAlignment w:val="auto"/>
        <w:rPr>
          <w:rStyle w:val="8"/>
          <w:rFonts w:hint="eastAsia" w:ascii="仿宋" w:hAnsi="仿宋" w:eastAsia="仿宋" w:cs="仿宋"/>
          <w:b w:val="0"/>
          <w:bCs/>
          <w:i w:val="0"/>
          <w:caps w:val="0"/>
          <w:color w:val="191919"/>
          <w:spacing w:val="0"/>
          <w:sz w:val="28"/>
          <w:szCs w:val="28"/>
          <w:lang w:val="en-US" w:eastAsia="zh-CN"/>
        </w:rPr>
      </w:pPr>
      <w:r>
        <w:rPr>
          <w:rStyle w:val="8"/>
          <w:rFonts w:hint="eastAsia" w:ascii="仿宋" w:hAnsi="仿宋" w:eastAsia="仿宋" w:cs="仿宋"/>
          <w:b w:val="0"/>
          <w:bCs/>
          <w:i w:val="0"/>
          <w:caps w:val="0"/>
          <w:color w:val="191919"/>
          <w:spacing w:val="0"/>
          <w:sz w:val="28"/>
          <w:szCs w:val="28"/>
          <w:lang w:val="en-US" w:eastAsia="zh-CN"/>
        </w:rPr>
        <w:t>1.火灾自动报警系统</w:t>
      </w:r>
    </w:p>
    <w:p w14:paraId="15422A5E">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right="0" w:rightChars="0" w:firstLine="560" w:firstLineChars="200"/>
        <w:jc w:val="left"/>
        <w:textAlignment w:val="auto"/>
        <w:rPr>
          <w:rFonts w:hint="eastAsia" w:ascii="仿宋" w:hAnsi="仿宋" w:eastAsia="仿宋" w:cs="仿宋"/>
          <w:i w:val="0"/>
          <w:caps w:val="0"/>
          <w:color w:val="191919"/>
          <w:spacing w:val="0"/>
          <w:sz w:val="28"/>
          <w:szCs w:val="28"/>
          <w:lang w:val="en-US" w:eastAsia="zh-CN"/>
        </w:rPr>
      </w:pPr>
      <w:r>
        <w:rPr>
          <w:rFonts w:hint="eastAsia" w:ascii="仿宋" w:hAnsi="仿宋" w:eastAsia="仿宋" w:cs="仿宋"/>
          <w:i w:val="0"/>
          <w:caps w:val="0"/>
          <w:color w:val="191919"/>
          <w:spacing w:val="0"/>
          <w:sz w:val="28"/>
          <w:szCs w:val="28"/>
          <w:lang w:val="en-US" w:eastAsia="zh-CN"/>
        </w:rPr>
        <w:t>2.消防给水系统</w:t>
      </w:r>
    </w:p>
    <w:p w14:paraId="22AF543B">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right="0" w:rightChars="0" w:firstLine="560" w:firstLineChars="200"/>
        <w:jc w:val="left"/>
        <w:textAlignment w:val="auto"/>
        <w:rPr>
          <w:rFonts w:hint="eastAsia" w:ascii="仿宋" w:hAnsi="仿宋" w:eastAsia="仿宋" w:cs="仿宋"/>
          <w:i w:val="0"/>
          <w:caps w:val="0"/>
          <w:color w:val="191919"/>
          <w:spacing w:val="0"/>
          <w:sz w:val="28"/>
          <w:szCs w:val="28"/>
          <w:lang w:val="en-US" w:eastAsia="zh-CN"/>
        </w:rPr>
      </w:pPr>
      <w:r>
        <w:rPr>
          <w:rFonts w:hint="eastAsia" w:ascii="仿宋" w:hAnsi="仿宋" w:eastAsia="仿宋" w:cs="仿宋"/>
          <w:i w:val="0"/>
          <w:caps w:val="0"/>
          <w:color w:val="191919"/>
          <w:spacing w:val="0"/>
          <w:sz w:val="28"/>
          <w:szCs w:val="28"/>
          <w:lang w:val="en-US" w:eastAsia="zh-CN"/>
        </w:rPr>
        <w:t>3.消火栓系统</w:t>
      </w:r>
    </w:p>
    <w:p w14:paraId="5A52B44E">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right="0" w:rightChars="0" w:firstLine="560" w:firstLineChars="200"/>
        <w:jc w:val="left"/>
        <w:textAlignment w:val="auto"/>
        <w:rPr>
          <w:rFonts w:hint="eastAsia" w:ascii="仿宋" w:hAnsi="仿宋" w:eastAsia="仿宋" w:cs="仿宋"/>
          <w:i w:val="0"/>
          <w:caps w:val="0"/>
          <w:color w:val="191919"/>
          <w:spacing w:val="0"/>
          <w:sz w:val="28"/>
          <w:szCs w:val="28"/>
          <w:lang w:val="en-US" w:eastAsia="zh-CN"/>
        </w:rPr>
      </w:pPr>
      <w:r>
        <w:rPr>
          <w:rFonts w:hint="eastAsia" w:ascii="仿宋" w:hAnsi="仿宋" w:eastAsia="仿宋" w:cs="仿宋"/>
          <w:i w:val="0"/>
          <w:caps w:val="0"/>
          <w:color w:val="191919"/>
          <w:spacing w:val="0"/>
          <w:sz w:val="28"/>
          <w:szCs w:val="28"/>
          <w:lang w:val="en-US" w:eastAsia="zh-CN"/>
        </w:rPr>
        <w:t>4.自动喷水灭火系统</w:t>
      </w:r>
    </w:p>
    <w:p w14:paraId="1C5C0E33">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right="0" w:rightChars="0" w:firstLine="560" w:firstLineChars="200"/>
        <w:jc w:val="left"/>
        <w:textAlignment w:val="auto"/>
        <w:rPr>
          <w:rFonts w:hint="eastAsia" w:ascii="仿宋" w:hAnsi="仿宋" w:eastAsia="仿宋" w:cs="仿宋"/>
          <w:i w:val="0"/>
          <w:caps w:val="0"/>
          <w:color w:val="191919"/>
          <w:spacing w:val="0"/>
          <w:sz w:val="28"/>
          <w:szCs w:val="28"/>
          <w:lang w:val="en-US" w:eastAsia="zh-CN"/>
        </w:rPr>
      </w:pPr>
      <w:r>
        <w:rPr>
          <w:rFonts w:hint="eastAsia" w:ascii="仿宋" w:hAnsi="仿宋" w:eastAsia="仿宋" w:cs="仿宋"/>
          <w:i w:val="0"/>
          <w:caps w:val="0"/>
          <w:color w:val="191919"/>
          <w:spacing w:val="0"/>
          <w:sz w:val="28"/>
          <w:szCs w:val="28"/>
          <w:lang w:val="en-US" w:eastAsia="zh-CN"/>
        </w:rPr>
        <w:t>5.防排烟系统</w:t>
      </w:r>
    </w:p>
    <w:p w14:paraId="089D4FDA">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right="0" w:rightChars="0" w:firstLine="560" w:firstLineChars="200"/>
        <w:jc w:val="left"/>
        <w:textAlignment w:val="auto"/>
        <w:rPr>
          <w:rFonts w:hint="eastAsia" w:ascii="仿宋" w:hAnsi="仿宋" w:eastAsia="仿宋" w:cs="仿宋"/>
          <w:i w:val="0"/>
          <w:caps w:val="0"/>
          <w:color w:val="191919"/>
          <w:spacing w:val="0"/>
          <w:sz w:val="28"/>
          <w:szCs w:val="28"/>
          <w:lang w:val="en-US" w:eastAsia="zh-CN"/>
        </w:rPr>
      </w:pPr>
      <w:r>
        <w:rPr>
          <w:rFonts w:hint="eastAsia" w:ascii="仿宋" w:hAnsi="仿宋" w:eastAsia="仿宋" w:cs="仿宋"/>
          <w:i w:val="0"/>
          <w:caps w:val="0"/>
          <w:color w:val="191919"/>
          <w:spacing w:val="0"/>
          <w:sz w:val="28"/>
          <w:szCs w:val="28"/>
          <w:lang w:val="en-US" w:eastAsia="zh-CN"/>
        </w:rPr>
        <w:t>6.气体灭火系统</w:t>
      </w:r>
    </w:p>
    <w:p w14:paraId="3D34DE59">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right="0" w:rightChars="0" w:firstLine="560" w:firstLineChars="200"/>
        <w:jc w:val="left"/>
        <w:textAlignment w:val="auto"/>
        <w:rPr>
          <w:rFonts w:hint="default" w:ascii="仿宋" w:hAnsi="仿宋" w:eastAsia="仿宋" w:cs="仿宋"/>
          <w:i w:val="0"/>
          <w:caps w:val="0"/>
          <w:color w:val="191919"/>
          <w:spacing w:val="0"/>
          <w:sz w:val="28"/>
          <w:szCs w:val="28"/>
          <w:lang w:val="en-US" w:eastAsia="zh-CN"/>
        </w:rPr>
      </w:pPr>
      <w:r>
        <w:rPr>
          <w:rFonts w:hint="eastAsia" w:ascii="仿宋" w:hAnsi="仿宋" w:eastAsia="仿宋" w:cs="仿宋"/>
          <w:i w:val="0"/>
          <w:caps w:val="0"/>
          <w:color w:val="191919"/>
          <w:spacing w:val="0"/>
          <w:sz w:val="28"/>
          <w:szCs w:val="28"/>
          <w:lang w:val="en-US" w:eastAsia="zh-CN"/>
        </w:rPr>
        <w:t>7.消防电梯</w:t>
      </w:r>
    </w:p>
    <w:p w14:paraId="3E215620">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right="0" w:rightChars="0" w:firstLine="560" w:firstLineChars="200"/>
        <w:jc w:val="left"/>
        <w:textAlignment w:val="auto"/>
        <w:rPr>
          <w:rFonts w:hint="eastAsia" w:ascii="仿宋" w:hAnsi="仿宋" w:eastAsia="仿宋" w:cs="仿宋"/>
          <w:i w:val="0"/>
          <w:caps w:val="0"/>
          <w:color w:val="191919"/>
          <w:spacing w:val="0"/>
          <w:sz w:val="28"/>
          <w:szCs w:val="28"/>
          <w:lang w:val="en-US" w:eastAsia="zh-CN"/>
        </w:rPr>
      </w:pPr>
      <w:r>
        <w:rPr>
          <w:rFonts w:hint="eastAsia" w:ascii="仿宋" w:hAnsi="仿宋" w:eastAsia="仿宋" w:cs="仿宋"/>
          <w:i w:val="0"/>
          <w:caps w:val="0"/>
          <w:color w:val="191919"/>
          <w:spacing w:val="0"/>
          <w:sz w:val="28"/>
          <w:szCs w:val="28"/>
          <w:lang w:val="en-US" w:eastAsia="zh-CN"/>
        </w:rPr>
        <w:t>8.防火分隔措施</w:t>
      </w:r>
    </w:p>
    <w:p w14:paraId="128736CC">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right="0" w:rightChars="0" w:firstLine="560" w:firstLineChars="200"/>
        <w:jc w:val="left"/>
        <w:textAlignment w:val="auto"/>
        <w:rPr>
          <w:rFonts w:hint="default" w:ascii="仿宋" w:hAnsi="仿宋" w:eastAsia="仿宋" w:cs="仿宋"/>
          <w:i w:val="0"/>
          <w:caps w:val="0"/>
          <w:color w:val="191919"/>
          <w:spacing w:val="0"/>
          <w:sz w:val="28"/>
          <w:szCs w:val="28"/>
          <w:lang w:val="en-US" w:eastAsia="zh-CN"/>
        </w:rPr>
      </w:pPr>
      <w:r>
        <w:rPr>
          <w:rFonts w:hint="eastAsia" w:ascii="仿宋" w:hAnsi="仿宋" w:eastAsia="仿宋" w:cs="仿宋"/>
          <w:i w:val="0"/>
          <w:caps w:val="0"/>
          <w:color w:val="191919"/>
          <w:spacing w:val="0"/>
          <w:sz w:val="28"/>
          <w:szCs w:val="28"/>
          <w:lang w:val="en-US" w:eastAsia="zh-CN"/>
        </w:rPr>
        <w:t>9.自动跟踪定位射流灭火系统</w:t>
      </w:r>
    </w:p>
    <w:p w14:paraId="6441168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0"/>
        <w:jc w:val="left"/>
        <w:textAlignment w:val="auto"/>
        <w:rPr>
          <w:rFonts w:hint="eastAsia" w:ascii="仿宋" w:hAnsi="仿宋" w:eastAsia="仿宋" w:cs="仿宋"/>
          <w:i w:val="0"/>
          <w:caps w:val="0"/>
          <w:color w:val="191919"/>
          <w:spacing w:val="0"/>
          <w:sz w:val="28"/>
          <w:szCs w:val="28"/>
        </w:rPr>
      </w:pPr>
      <w:r>
        <w:rPr>
          <w:rStyle w:val="8"/>
          <w:rFonts w:hint="eastAsia" w:ascii="仿宋" w:hAnsi="仿宋" w:eastAsia="仿宋" w:cs="仿宋"/>
          <w:b/>
          <w:i w:val="0"/>
          <w:caps w:val="0"/>
          <w:color w:val="191919"/>
          <w:spacing w:val="0"/>
          <w:sz w:val="28"/>
          <w:szCs w:val="28"/>
          <w:lang w:val="en-US" w:eastAsia="zh-CN"/>
        </w:rPr>
        <w:t>二</w:t>
      </w:r>
      <w:r>
        <w:rPr>
          <w:rStyle w:val="8"/>
          <w:rFonts w:hint="eastAsia" w:ascii="仿宋" w:hAnsi="仿宋" w:eastAsia="仿宋" w:cs="仿宋"/>
          <w:b/>
          <w:i w:val="0"/>
          <w:caps w:val="0"/>
          <w:color w:val="191919"/>
          <w:spacing w:val="0"/>
          <w:sz w:val="28"/>
          <w:szCs w:val="28"/>
        </w:rPr>
        <w:t>、具体维保方案</w:t>
      </w:r>
    </w:p>
    <w:p w14:paraId="2DE8D8B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281" w:firstLineChars="100"/>
        <w:jc w:val="left"/>
        <w:textAlignment w:val="auto"/>
        <w:rPr>
          <w:rFonts w:hint="eastAsia" w:ascii="仿宋" w:hAnsi="仿宋" w:eastAsia="仿宋" w:cs="仿宋"/>
          <w:b/>
          <w:bCs/>
          <w:i w:val="0"/>
          <w:caps w:val="0"/>
          <w:color w:val="191919"/>
          <w:spacing w:val="0"/>
          <w:sz w:val="28"/>
          <w:szCs w:val="28"/>
        </w:rPr>
      </w:pPr>
      <w:r>
        <w:rPr>
          <w:rFonts w:hint="eastAsia" w:ascii="仿宋" w:hAnsi="仿宋" w:eastAsia="仿宋" w:cs="仿宋"/>
          <w:b/>
          <w:bCs/>
          <w:i w:val="0"/>
          <w:caps w:val="0"/>
          <w:color w:val="191919"/>
          <w:spacing w:val="0"/>
          <w:sz w:val="28"/>
          <w:szCs w:val="28"/>
          <w:lang w:eastAsia="zh-CN"/>
        </w:rPr>
        <w:t>（</w:t>
      </w:r>
      <w:r>
        <w:rPr>
          <w:rFonts w:hint="eastAsia" w:ascii="仿宋" w:hAnsi="仿宋" w:eastAsia="仿宋" w:cs="仿宋"/>
          <w:b/>
          <w:bCs/>
          <w:i w:val="0"/>
          <w:caps w:val="0"/>
          <w:color w:val="191919"/>
          <w:spacing w:val="0"/>
          <w:sz w:val="28"/>
          <w:szCs w:val="28"/>
          <w:lang w:val="en-US" w:eastAsia="zh-CN"/>
        </w:rPr>
        <w:t>一</w:t>
      </w:r>
      <w:r>
        <w:rPr>
          <w:rFonts w:hint="eastAsia" w:ascii="仿宋" w:hAnsi="仿宋" w:eastAsia="仿宋" w:cs="仿宋"/>
          <w:b/>
          <w:bCs/>
          <w:i w:val="0"/>
          <w:caps w:val="0"/>
          <w:color w:val="191919"/>
          <w:spacing w:val="0"/>
          <w:sz w:val="28"/>
          <w:szCs w:val="28"/>
          <w:lang w:eastAsia="zh-CN"/>
        </w:rPr>
        <w:t>）</w:t>
      </w:r>
      <w:r>
        <w:rPr>
          <w:rFonts w:hint="eastAsia" w:ascii="仿宋" w:hAnsi="仿宋" w:eastAsia="仿宋" w:cs="仿宋"/>
          <w:b/>
          <w:bCs/>
          <w:i w:val="0"/>
          <w:caps w:val="0"/>
          <w:color w:val="191919"/>
          <w:spacing w:val="0"/>
          <w:sz w:val="28"/>
          <w:szCs w:val="28"/>
        </w:rPr>
        <w:t>室内消防栓系统的维护保养</w:t>
      </w:r>
    </w:p>
    <w:p w14:paraId="395353C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2" w:firstLineChars="200"/>
        <w:jc w:val="left"/>
        <w:textAlignment w:val="auto"/>
        <w:rPr>
          <w:rFonts w:hint="eastAsia" w:ascii="仿宋" w:hAnsi="仿宋" w:eastAsia="仿宋" w:cs="仿宋"/>
          <w:b/>
          <w:bCs/>
          <w:i w:val="0"/>
          <w:caps w:val="0"/>
          <w:color w:val="191919"/>
          <w:spacing w:val="0"/>
          <w:sz w:val="28"/>
          <w:szCs w:val="28"/>
        </w:rPr>
      </w:pPr>
      <w:r>
        <w:rPr>
          <w:rFonts w:hint="eastAsia" w:ascii="仿宋" w:hAnsi="仿宋" w:eastAsia="仿宋" w:cs="仿宋"/>
          <w:b/>
          <w:bCs/>
          <w:i w:val="0"/>
          <w:caps w:val="0"/>
          <w:color w:val="191919"/>
          <w:spacing w:val="0"/>
          <w:sz w:val="28"/>
          <w:szCs w:val="28"/>
        </w:rPr>
        <w:t>1</w:t>
      </w:r>
      <w:r>
        <w:rPr>
          <w:rFonts w:hint="eastAsia" w:ascii="仿宋" w:hAnsi="仿宋" w:eastAsia="仿宋" w:cs="仿宋"/>
          <w:b/>
          <w:bCs/>
          <w:i w:val="0"/>
          <w:caps w:val="0"/>
          <w:color w:val="191919"/>
          <w:spacing w:val="0"/>
          <w:sz w:val="28"/>
          <w:szCs w:val="28"/>
          <w:lang w:val="en-US" w:eastAsia="zh-CN"/>
        </w:rPr>
        <w:t>、</w:t>
      </w:r>
      <w:r>
        <w:rPr>
          <w:rFonts w:hint="eastAsia" w:ascii="仿宋" w:hAnsi="仿宋" w:eastAsia="仿宋" w:cs="仿宋"/>
          <w:b/>
          <w:bCs/>
          <w:i w:val="0"/>
          <w:caps w:val="0"/>
          <w:color w:val="191919"/>
          <w:spacing w:val="0"/>
          <w:sz w:val="28"/>
          <w:szCs w:val="28"/>
        </w:rPr>
        <w:t xml:space="preserve"> 维修保养工作内容</w:t>
      </w:r>
    </w:p>
    <w:p w14:paraId="24957F1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lang w:val="en-US" w:eastAsia="zh-CN"/>
        </w:rPr>
        <w:t>①</w:t>
      </w:r>
      <w:r>
        <w:rPr>
          <w:rFonts w:hint="eastAsia" w:ascii="仿宋" w:hAnsi="仿宋" w:eastAsia="仿宋" w:cs="仿宋"/>
          <w:i w:val="0"/>
          <w:caps w:val="0"/>
          <w:color w:val="191919"/>
          <w:spacing w:val="0"/>
          <w:sz w:val="28"/>
          <w:szCs w:val="28"/>
        </w:rPr>
        <w:t>检查消防栓箱配置是否完整齐全，包括检查每个消防栓口的静压是否符合设计或规范要求，检查栓口橡胶是否老化、龟裂或脱落，检查水带是否霉烂、穿孔，检查卷盘胶管是否老化、龟裂，检查破玻按钮是否破碎；</w:t>
      </w:r>
    </w:p>
    <w:p w14:paraId="0B4A7FF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lang w:val="en-US" w:eastAsia="zh-CN"/>
        </w:rPr>
        <w:t>②</w:t>
      </w:r>
      <w:r>
        <w:rPr>
          <w:rFonts w:hint="eastAsia" w:ascii="仿宋" w:hAnsi="仿宋" w:eastAsia="仿宋" w:cs="仿宋"/>
          <w:i w:val="0"/>
          <w:caps w:val="0"/>
          <w:color w:val="191919"/>
          <w:spacing w:val="0"/>
          <w:sz w:val="28"/>
          <w:szCs w:val="28"/>
        </w:rPr>
        <w:t>检查测试消防栓破玻系统，试验破玻按钮，警铃是否鸣响、消防水泵是否启动、消防中心是否有报警信号及消防水泵状态显示；</w:t>
      </w:r>
    </w:p>
    <w:p w14:paraId="0114A6C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lang w:val="en-US" w:eastAsia="zh-CN"/>
        </w:rPr>
        <w:t>③</w:t>
      </w:r>
      <w:r>
        <w:rPr>
          <w:rFonts w:hint="eastAsia" w:ascii="仿宋" w:hAnsi="仿宋" w:eastAsia="仿宋" w:cs="仿宋"/>
          <w:i w:val="0"/>
          <w:caps w:val="0"/>
          <w:color w:val="191919"/>
          <w:spacing w:val="0"/>
          <w:sz w:val="28"/>
          <w:szCs w:val="28"/>
        </w:rPr>
        <w:t xml:space="preserve"> 检查各阀门是否处于正常工作状态，是否完好不渗漏；</w:t>
      </w:r>
    </w:p>
    <w:p w14:paraId="4913FCB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lang w:val="en-US" w:eastAsia="zh-CN"/>
        </w:rPr>
        <w:t>④</w:t>
      </w:r>
      <w:r>
        <w:rPr>
          <w:rFonts w:hint="eastAsia" w:ascii="仿宋" w:hAnsi="仿宋" w:eastAsia="仿宋" w:cs="仿宋"/>
          <w:i w:val="0"/>
          <w:caps w:val="0"/>
          <w:color w:val="191919"/>
          <w:spacing w:val="0"/>
          <w:sz w:val="28"/>
          <w:szCs w:val="28"/>
        </w:rPr>
        <w:t xml:space="preserve"> 检查保养消防栓系统的水泵接合器，确保完整、不渗漏；</w:t>
      </w:r>
    </w:p>
    <w:p w14:paraId="45E7F80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lang w:val="en-US" w:eastAsia="zh-CN"/>
        </w:rPr>
        <w:t>⑤</w:t>
      </w:r>
      <w:r>
        <w:rPr>
          <w:rFonts w:hint="eastAsia" w:ascii="仿宋" w:hAnsi="仿宋" w:eastAsia="仿宋" w:cs="仿宋"/>
          <w:i w:val="0"/>
          <w:caps w:val="0"/>
          <w:color w:val="191919"/>
          <w:spacing w:val="0"/>
          <w:sz w:val="28"/>
          <w:szCs w:val="28"/>
        </w:rPr>
        <w:t>定期试验消防栓，检查其喷水充实水柱是否达到规范或设计要求；</w:t>
      </w:r>
    </w:p>
    <w:p w14:paraId="63C3FE0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lang w:val="en-US" w:eastAsia="zh-CN"/>
        </w:rPr>
        <w:t>⑥</w:t>
      </w:r>
      <w:r>
        <w:rPr>
          <w:rFonts w:hint="eastAsia" w:ascii="仿宋" w:hAnsi="仿宋" w:eastAsia="仿宋" w:cs="仿宋"/>
          <w:i w:val="0"/>
          <w:caps w:val="0"/>
          <w:color w:val="191919"/>
          <w:spacing w:val="0"/>
          <w:sz w:val="28"/>
          <w:szCs w:val="28"/>
        </w:rPr>
        <w:t>定期试验安全泄压阀是否灵敏、可靠，检查水锤吸纳器工作是否有效；</w:t>
      </w:r>
    </w:p>
    <w:p w14:paraId="4C0DA51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lang w:val="en-US" w:eastAsia="zh-CN"/>
        </w:rPr>
        <w:t>⑦</w:t>
      </w:r>
      <w:r>
        <w:rPr>
          <w:rFonts w:hint="eastAsia" w:ascii="仿宋" w:hAnsi="仿宋" w:eastAsia="仿宋" w:cs="仿宋"/>
          <w:i w:val="0"/>
          <w:caps w:val="0"/>
          <w:color w:val="191919"/>
          <w:spacing w:val="0"/>
          <w:sz w:val="28"/>
          <w:szCs w:val="28"/>
        </w:rPr>
        <w:t>检查消防栓管网的减压阀及其过滤器是否正常，定期清洗过滤器；</w:t>
      </w:r>
    </w:p>
    <w:p w14:paraId="1181D1C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lang w:val="en-US" w:eastAsia="zh-CN"/>
        </w:rPr>
        <w:t>⑧</w:t>
      </w:r>
      <w:r>
        <w:rPr>
          <w:rFonts w:hint="eastAsia" w:ascii="仿宋" w:hAnsi="仿宋" w:eastAsia="仿宋" w:cs="仿宋"/>
          <w:i w:val="0"/>
          <w:caps w:val="0"/>
          <w:color w:val="191919"/>
          <w:spacing w:val="0"/>
          <w:sz w:val="28"/>
          <w:szCs w:val="28"/>
        </w:rPr>
        <w:t>定期检查阀门是否开关灵活、有效，阀门关闭不严或不能灵活使用的应及时修理，对阀门的接触面发现有缺陷的，需进行研磨工作，无法修复的予以更换。定期对阀门转动部位和螺栓加黄油润滑；</w:t>
      </w:r>
    </w:p>
    <w:p w14:paraId="2AD4FD2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lang w:val="en-US" w:eastAsia="zh-CN"/>
        </w:rPr>
        <w:t>⑨</w:t>
      </w:r>
      <w:r>
        <w:rPr>
          <w:rFonts w:hint="eastAsia" w:ascii="仿宋" w:hAnsi="仿宋" w:eastAsia="仿宋" w:cs="仿宋"/>
          <w:i w:val="0"/>
          <w:caps w:val="0"/>
          <w:color w:val="191919"/>
          <w:spacing w:val="0"/>
          <w:sz w:val="28"/>
          <w:szCs w:val="28"/>
        </w:rPr>
        <w:t xml:space="preserve"> 检查止回阀启闭是否灵活、有效；</w:t>
      </w:r>
    </w:p>
    <w:p w14:paraId="0562BCE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lang w:val="en-US" w:eastAsia="zh-CN"/>
        </w:rPr>
        <w:t>⑩</w:t>
      </w:r>
      <w:r>
        <w:rPr>
          <w:rFonts w:hint="eastAsia" w:ascii="仿宋" w:hAnsi="仿宋" w:eastAsia="仿宋" w:cs="仿宋"/>
          <w:i w:val="0"/>
          <w:caps w:val="0"/>
          <w:color w:val="191919"/>
          <w:spacing w:val="0"/>
          <w:sz w:val="28"/>
          <w:szCs w:val="28"/>
        </w:rPr>
        <w:t xml:space="preserve"> 定期对消防栓系统管网进行全面检查，对腐蚀严重的管道予与更换，对油漆脱落的管道及时除锈刷防锈漆和标志漆。</w:t>
      </w:r>
    </w:p>
    <w:p w14:paraId="6B092F4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2" w:firstLineChars="200"/>
        <w:jc w:val="left"/>
        <w:textAlignment w:val="auto"/>
        <w:rPr>
          <w:rFonts w:hint="eastAsia" w:ascii="仿宋" w:hAnsi="仿宋" w:eastAsia="仿宋" w:cs="仿宋"/>
          <w:i w:val="0"/>
          <w:caps w:val="0"/>
          <w:color w:val="191919"/>
          <w:spacing w:val="0"/>
          <w:sz w:val="28"/>
          <w:szCs w:val="28"/>
        </w:rPr>
      </w:pPr>
      <w:r>
        <w:rPr>
          <w:rStyle w:val="8"/>
          <w:rFonts w:hint="eastAsia" w:ascii="仿宋" w:hAnsi="仿宋" w:eastAsia="仿宋" w:cs="仿宋"/>
          <w:b/>
          <w:i w:val="0"/>
          <w:caps w:val="0"/>
          <w:color w:val="191919"/>
          <w:spacing w:val="0"/>
          <w:sz w:val="28"/>
          <w:szCs w:val="28"/>
        </w:rPr>
        <w:t>2. 维修保养工作标准</w:t>
      </w:r>
    </w:p>
    <w:p w14:paraId="2EE796B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lang w:val="en-US" w:eastAsia="zh-CN"/>
        </w:rPr>
        <w:t>①</w:t>
      </w:r>
      <w:r>
        <w:rPr>
          <w:rFonts w:hint="eastAsia" w:ascii="仿宋" w:hAnsi="仿宋" w:eastAsia="仿宋" w:cs="仿宋"/>
          <w:i w:val="0"/>
          <w:caps w:val="0"/>
          <w:color w:val="191919"/>
          <w:spacing w:val="0"/>
          <w:sz w:val="28"/>
          <w:szCs w:val="28"/>
        </w:rPr>
        <w:t>消防栓箱内配置齐全，各项配件完好，消防栓口静压符合设计或规范要求；</w:t>
      </w:r>
    </w:p>
    <w:p w14:paraId="6F1FFE6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lang w:val="en-US" w:eastAsia="zh-CN"/>
        </w:rPr>
        <w:t>②</w:t>
      </w:r>
      <w:r>
        <w:rPr>
          <w:rFonts w:hint="eastAsia" w:ascii="仿宋" w:hAnsi="仿宋" w:eastAsia="仿宋" w:cs="仿宋"/>
          <w:i w:val="0"/>
          <w:caps w:val="0"/>
          <w:color w:val="191919"/>
          <w:spacing w:val="0"/>
          <w:sz w:val="28"/>
          <w:szCs w:val="28"/>
        </w:rPr>
        <w:t xml:space="preserve"> 试验消防栓破玻按钮，消防栓水泵启动，各项联动设施动作，消防中心有报警信号和消防水泵状态显示；</w:t>
      </w:r>
    </w:p>
    <w:p w14:paraId="2E19D33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lang w:val="en-US" w:eastAsia="zh-CN"/>
        </w:rPr>
        <w:t>③</w:t>
      </w:r>
      <w:r>
        <w:rPr>
          <w:rFonts w:hint="eastAsia" w:ascii="仿宋" w:hAnsi="仿宋" w:eastAsia="仿宋" w:cs="仿宋"/>
          <w:i w:val="0"/>
          <w:caps w:val="0"/>
          <w:color w:val="191919"/>
          <w:spacing w:val="0"/>
          <w:sz w:val="28"/>
          <w:szCs w:val="28"/>
        </w:rPr>
        <w:t>各阀门处于正常的开或关状态，且有明显标志，阀体完好、不漏水；</w:t>
      </w:r>
    </w:p>
    <w:p w14:paraId="6FE5F93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lang w:val="en-US" w:eastAsia="zh-CN"/>
        </w:rPr>
        <w:t>④</w:t>
      </w:r>
      <w:r>
        <w:rPr>
          <w:rFonts w:hint="eastAsia" w:ascii="仿宋" w:hAnsi="仿宋" w:eastAsia="仿宋" w:cs="仿宋"/>
          <w:i w:val="0"/>
          <w:caps w:val="0"/>
          <w:color w:val="191919"/>
          <w:spacing w:val="0"/>
          <w:sz w:val="28"/>
          <w:szCs w:val="28"/>
        </w:rPr>
        <w:t>消防栓系统水泵接合器外观完好，配置齐全，无变形、无渗漏、无缺损；</w:t>
      </w:r>
    </w:p>
    <w:p w14:paraId="2462C0F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lang w:val="en-US" w:eastAsia="zh-CN"/>
        </w:rPr>
        <w:t>⑤</w:t>
      </w:r>
      <w:r>
        <w:rPr>
          <w:rFonts w:hint="eastAsia" w:ascii="仿宋" w:hAnsi="仿宋" w:eastAsia="仿宋" w:cs="仿宋"/>
          <w:i w:val="0"/>
          <w:caps w:val="0"/>
          <w:color w:val="191919"/>
          <w:spacing w:val="0"/>
          <w:sz w:val="28"/>
          <w:szCs w:val="28"/>
        </w:rPr>
        <w:t xml:space="preserve"> 消防栓喷射时，其充实水柱达到设计或规范要求；</w:t>
      </w:r>
    </w:p>
    <w:p w14:paraId="255FC00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lang w:val="en-US" w:eastAsia="zh-CN"/>
        </w:rPr>
        <w:t>⑥</w:t>
      </w:r>
      <w:r>
        <w:rPr>
          <w:rFonts w:hint="eastAsia" w:ascii="仿宋" w:hAnsi="仿宋" w:eastAsia="仿宋" w:cs="仿宋"/>
          <w:i w:val="0"/>
          <w:caps w:val="0"/>
          <w:color w:val="191919"/>
          <w:spacing w:val="0"/>
          <w:sz w:val="28"/>
          <w:szCs w:val="28"/>
        </w:rPr>
        <w:t xml:space="preserve"> 安全泄压阀和水锤吸纳器外观完好，工作灵敏、可靠、有效；</w:t>
      </w:r>
    </w:p>
    <w:p w14:paraId="641893D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lang w:val="en-US" w:eastAsia="zh-CN"/>
        </w:rPr>
        <w:t>⑦</w:t>
      </w:r>
      <w:r>
        <w:rPr>
          <w:rFonts w:hint="eastAsia" w:ascii="仿宋" w:hAnsi="仿宋" w:eastAsia="仿宋" w:cs="仿宋"/>
          <w:i w:val="0"/>
          <w:caps w:val="0"/>
          <w:color w:val="191919"/>
          <w:spacing w:val="0"/>
          <w:sz w:val="28"/>
          <w:szCs w:val="28"/>
        </w:rPr>
        <w:t>减压阀和过滤器外观完好，减压阀工作稳定、可靠，且减压比例准确，过滤器内无杂物，水流畅通；</w:t>
      </w:r>
    </w:p>
    <w:p w14:paraId="4F7834F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lang w:val="en-US" w:eastAsia="zh-CN"/>
        </w:rPr>
        <w:t>⑧</w:t>
      </w:r>
      <w:r>
        <w:rPr>
          <w:rFonts w:hint="eastAsia" w:ascii="仿宋" w:hAnsi="仿宋" w:eastAsia="仿宋" w:cs="仿宋"/>
          <w:i w:val="0"/>
          <w:caps w:val="0"/>
          <w:color w:val="191919"/>
          <w:spacing w:val="0"/>
          <w:sz w:val="28"/>
          <w:szCs w:val="28"/>
        </w:rPr>
        <w:t xml:space="preserve"> 阀门开关灵活、有效，无锈蚀、渗漏；</w:t>
      </w:r>
    </w:p>
    <w:p w14:paraId="7D1BA3F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lang w:val="en-US" w:eastAsia="zh-CN"/>
        </w:rPr>
        <w:t>⑨</w:t>
      </w:r>
      <w:r>
        <w:rPr>
          <w:rFonts w:hint="eastAsia" w:ascii="仿宋" w:hAnsi="仿宋" w:eastAsia="仿宋" w:cs="仿宋"/>
          <w:i w:val="0"/>
          <w:caps w:val="0"/>
          <w:color w:val="191919"/>
          <w:spacing w:val="0"/>
          <w:sz w:val="28"/>
          <w:szCs w:val="28"/>
        </w:rPr>
        <w:t xml:space="preserve"> 止回阀启闭灵活、有效，无水回流，外观完好；</w:t>
      </w:r>
    </w:p>
    <w:p w14:paraId="0E651C5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lang w:val="en-US" w:eastAsia="zh-CN"/>
        </w:rPr>
        <w:t>⑩</w:t>
      </w:r>
      <w:r>
        <w:rPr>
          <w:rFonts w:hint="eastAsia" w:ascii="仿宋" w:hAnsi="仿宋" w:eastAsia="仿宋" w:cs="仿宋"/>
          <w:i w:val="0"/>
          <w:caps w:val="0"/>
          <w:color w:val="191919"/>
          <w:spacing w:val="0"/>
          <w:sz w:val="28"/>
          <w:szCs w:val="28"/>
        </w:rPr>
        <w:t xml:space="preserve"> 消防栓系统管网外观完好，无变形、无锈蚀、脱漆和渗漏。</w:t>
      </w:r>
    </w:p>
    <w:p w14:paraId="1EDAAE2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2" w:firstLineChars="200"/>
        <w:jc w:val="left"/>
        <w:textAlignment w:val="auto"/>
        <w:rPr>
          <w:rFonts w:hint="eastAsia" w:ascii="仿宋" w:hAnsi="仿宋" w:eastAsia="仿宋" w:cs="仿宋"/>
          <w:i w:val="0"/>
          <w:caps w:val="0"/>
          <w:color w:val="191919"/>
          <w:spacing w:val="0"/>
          <w:sz w:val="28"/>
          <w:szCs w:val="28"/>
        </w:rPr>
      </w:pPr>
      <w:r>
        <w:rPr>
          <w:rStyle w:val="8"/>
          <w:rFonts w:hint="default" w:ascii="Times New Roman" w:hAnsi="Times New Roman" w:eastAsia="仿宋" w:cs="Times New Roman"/>
          <w:b/>
          <w:i w:val="0"/>
          <w:caps w:val="0"/>
          <w:color w:val="191919"/>
          <w:spacing w:val="0"/>
          <w:sz w:val="28"/>
          <w:szCs w:val="28"/>
          <w:lang w:val="en-US" w:eastAsia="zh-CN"/>
        </w:rPr>
        <w:t>3</w:t>
      </w:r>
      <w:r>
        <w:rPr>
          <w:rStyle w:val="8"/>
          <w:rFonts w:hint="eastAsia" w:ascii="仿宋" w:hAnsi="仿宋" w:eastAsia="仿宋" w:cs="仿宋"/>
          <w:b/>
          <w:i w:val="0"/>
          <w:caps w:val="0"/>
          <w:color w:val="191919"/>
          <w:spacing w:val="0"/>
          <w:sz w:val="28"/>
          <w:szCs w:val="28"/>
        </w:rPr>
        <w:t>维修保养工作计划</w:t>
      </w:r>
    </w:p>
    <w:p w14:paraId="5FCA683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lang w:val="en-US" w:eastAsia="zh-CN"/>
        </w:rPr>
        <w:t>①</w:t>
      </w:r>
      <w:r>
        <w:rPr>
          <w:rFonts w:hint="eastAsia" w:ascii="仿宋" w:hAnsi="仿宋" w:eastAsia="仿宋" w:cs="仿宋"/>
          <w:i w:val="0"/>
          <w:caps w:val="0"/>
          <w:color w:val="191919"/>
          <w:spacing w:val="0"/>
          <w:sz w:val="28"/>
          <w:szCs w:val="28"/>
        </w:rPr>
        <w:t xml:space="preserve"> 每月检查消防栓箱配置是否完整齐全，包括检查每个消防栓口的静压是否符合规范要求，检查栓口橡胶是否老化、龟裂或脱落，检查水带是否霉烂、穿孔，检查卷盘胶管是否老化、龟裂，检查破玻按钮是否破碎；</w:t>
      </w:r>
    </w:p>
    <w:p w14:paraId="428E024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lang w:val="en-US" w:eastAsia="zh-CN"/>
        </w:rPr>
        <w:t>②</w:t>
      </w:r>
      <w:r>
        <w:rPr>
          <w:rFonts w:hint="eastAsia" w:ascii="仿宋" w:hAnsi="仿宋" w:eastAsia="仿宋" w:cs="仿宋"/>
          <w:i w:val="0"/>
          <w:caps w:val="0"/>
          <w:color w:val="191919"/>
          <w:spacing w:val="0"/>
          <w:sz w:val="28"/>
          <w:szCs w:val="28"/>
        </w:rPr>
        <w:t xml:space="preserve"> 每月检查测试消防栓破玻系统，试验破玻按钮，警铃是否鸣响、消防水泵是否启动、消防中心是否有报警信号及消防水泵状态显示；</w:t>
      </w:r>
    </w:p>
    <w:p w14:paraId="32F60FD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lang w:val="en-US" w:eastAsia="zh-CN"/>
        </w:rPr>
        <w:t>③</w:t>
      </w:r>
      <w:r>
        <w:rPr>
          <w:rFonts w:hint="eastAsia" w:ascii="仿宋" w:hAnsi="仿宋" w:eastAsia="仿宋" w:cs="仿宋"/>
          <w:i w:val="0"/>
          <w:caps w:val="0"/>
          <w:color w:val="191919"/>
          <w:spacing w:val="0"/>
          <w:sz w:val="28"/>
          <w:szCs w:val="28"/>
        </w:rPr>
        <w:t xml:space="preserve"> 每周检查各阀门是否处于正常工作状态，是否完好不渗漏；</w:t>
      </w:r>
    </w:p>
    <w:p w14:paraId="6378C70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lang w:val="en-US" w:eastAsia="zh-CN"/>
        </w:rPr>
        <w:t>④</w:t>
      </w:r>
      <w:r>
        <w:rPr>
          <w:rFonts w:hint="eastAsia" w:ascii="仿宋" w:hAnsi="仿宋" w:eastAsia="仿宋" w:cs="仿宋"/>
          <w:i w:val="0"/>
          <w:caps w:val="0"/>
          <w:color w:val="191919"/>
          <w:spacing w:val="0"/>
          <w:sz w:val="28"/>
          <w:szCs w:val="28"/>
        </w:rPr>
        <w:t xml:space="preserve"> 每周检查保养消防栓系统的水泵接合器，确保完整、不渗漏；</w:t>
      </w:r>
    </w:p>
    <w:p w14:paraId="0912144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lang w:val="en-US" w:eastAsia="zh-CN"/>
        </w:rPr>
        <w:t>⑤</w:t>
      </w:r>
      <w:r>
        <w:rPr>
          <w:rFonts w:hint="eastAsia" w:ascii="仿宋" w:hAnsi="仿宋" w:eastAsia="仿宋" w:cs="仿宋"/>
          <w:i w:val="0"/>
          <w:caps w:val="0"/>
          <w:color w:val="191919"/>
          <w:spacing w:val="0"/>
          <w:sz w:val="28"/>
          <w:szCs w:val="28"/>
        </w:rPr>
        <w:t xml:space="preserve"> 每季至少一次试验消防栓，检查其喷水充实水栓是否达到规范或设计要求；</w:t>
      </w:r>
    </w:p>
    <w:p w14:paraId="0622A49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lang w:val="en-US" w:eastAsia="zh-CN"/>
        </w:rPr>
        <w:t>⑥</w:t>
      </w:r>
      <w:r>
        <w:rPr>
          <w:rFonts w:hint="eastAsia" w:ascii="仿宋" w:hAnsi="仿宋" w:eastAsia="仿宋" w:cs="仿宋"/>
          <w:i w:val="0"/>
          <w:caps w:val="0"/>
          <w:color w:val="191919"/>
          <w:spacing w:val="0"/>
          <w:sz w:val="28"/>
          <w:szCs w:val="28"/>
        </w:rPr>
        <w:t xml:space="preserve"> 每季定期试验安全泄压阀是否灵敏、可靠，检查水锤吸纳器工作是否有效；</w:t>
      </w:r>
    </w:p>
    <w:p w14:paraId="1D64916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lang w:val="en-US" w:eastAsia="zh-CN"/>
        </w:rPr>
        <w:t>⑦</w:t>
      </w:r>
      <w:r>
        <w:rPr>
          <w:rFonts w:hint="eastAsia" w:ascii="仿宋" w:hAnsi="仿宋" w:eastAsia="仿宋" w:cs="仿宋"/>
          <w:i w:val="0"/>
          <w:caps w:val="0"/>
          <w:color w:val="191919"/>
          <w:spacing w:val="0"/>
          <w:sz w:val="28"/>
          <w:szCs w:val="28"/>
        </w:rPr>
        <w:t>每月检查消防栓管网的减压阀及其过滤器是否正常，每季定期清洗过滤器；</w:t>
      </w:r>
    </w:p>
    <w:p w14:paraId="4AAAA5E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lang w:val="en-US" w:eastAsia="zh-CN"/>
        </w:rPr>
        <w:t>⑧</w:t>
      </w:r>
      <w:r>
        <w:rPr>
          <w:rFonts w:hint="eastAsia" w:ascii="仿宋" w:hAnsi="仿宋" w:eastAsia="仿宋" w:cs="仿宋"/>
          <w:i w:val="0"/>
          <w:caps w:val="0"/>
          <w:color w:val="191919"/>
          <w:spacing w:val="0"/>
          <w:sz w:val="28"/>
          <w:szCs w:val="28"/>
        </w:rPr>
        <w:t xml:space="preserve"> 每季定期检查阀门是否开关灵活、有效，阀门关闭不严或不能灵活使用的应及时修理，对阀门的接触面发现有缺陷的，需进行研磨工作，无法修复的予以更换。定期对阀门转动部位螺栓加黄油；</w:t>
      </w:r>
    </w:p>
    <w:p w14:paraId="58BD154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lang w:val="en-US" w:eastAsia="zh-CN"/>
        </w:rPr>
        <w:t>⑨</w:t>
      </w:r>
      <w:r>
        <w:rPr>
          <w:rFonts w:hint="eastAsia" w:ascii="仿宋" w:hAnsi="仿宋" w:eastAsia="仿宋" w:cs="仿宋"/>
          <w:i w:val="0"/>
          <w:caps w:val="0"/>
          <w:color w:val="191919"/>
          <w:spacing w:val="0"/>
          <w:sz w:val="28"/>
          <w:szCs w:val="28"/>
        </w:rPr>
        <w:t xml:space="preserve"> 每月检查止回阀启闭是否灵活、有效；</w:t>
      </w:r>
    </w:p>
    <w:p w14:paraId="7A11D4D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lang w:val="en-US" w:eastAsia="zh-CN"/>
        </w:rPr>
        <w:t>⑩</w:t>
      </w:r>
      <w:r>
        <w:rPr>
          <w:rFonts w:hint="eastAsia" w:ascii="仿宋" w:hAnsi="仿宋" w:eastAsia="仿宋" w:cs="仿宋"/>
          <w:i w:val="0"/>
          <w:caps w:val="0"/>
          <w:color w:val="191919"/>
          <w:spacing w:val="0"/>
          <w:sz w:val="28"/>
          <w:szCs w:val="28"/>
        </w:rPr>
        <w:t xml:space="preserve"> 每季定期对消防栓系统管网进行全面检查，对腐蚀严重的管道予与更换，对油漆脱落的管道及时除锈刷防锈漆和标志漆。</w:t>
      </w:r>
    </w:p>
    <w:p w14:paraId="650BEBC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0"/>
        <w:jc w:val="left"/>
        <w:textAlignment w:val="auto"/>
        <w:rPr>
          <w:rFonts w:hint="eastAsia" w:ascii="仿宋" w:hAnsi="仿宋" w:eastAsia="仿宋" w:cs="仿宋"/>
          <w:i w:val="0"/>
          <w:caps w:val="0"/>
          <w:color w:val="191919"/>
          <w:spacing w:val="0"/>
          <w:sz w:val="28"/>
          <w:szCs w:val="28"/>
        </w:rPr>
      </w:pPr>
      <w:r>
        <w:rPr>
          <w:rStyle w:val="8"/>
          <w:rFonts w:hint="eastAsia" w:ascii="仿宋" w:hAnsi="仿宋" w:eastAsia="仿宋" w:cs="仿宋"/>
          <w:b/>
          <w:i w:val="0"/>
          <w:caps w:val="0"/>
          <w:color w:val="191919"/>
          <w:spacing w:val="0"/>
          <w:sz w:val="28"/>
          <w:szCs w:val="28"/>
          <w:lang w:eastAsia="zh-CN"/>
        </w:rPr>
        <w:t>（</w:t>
      </w:r>
      <w:r>
        <w:rPr>
          <w:rStyle w:val="8"/>
          <w:rFonts w:hint="eastAsia" w:ascii="仿宋" w:hAnsi="仿宋" w:eastAsia="仿宋" w:cs="仿宋"/>
          <w:b/>
          <w:i w:val="0"/>
          <w:caps w:val="0"/>
          <w:color w:val="191919"/>
          <w:spacing w:val="0"/>
          <w:sz w:val="28"/>
          <w:szCs w:val="28"/>
          <w:lang w:val="en-US" w:eastAsia="zh-CN"/>
        </w:rPr>
        <w:t>二</w:t>
      </w:r>
      <w:r>
        <w:rPr>
          <w:rStyle w:val="8"/>
          <w:rFonts w:hint="eastAsia" w:ascii="仿宋" w:hAnsi="仿宋" w:eastAsia="仿宋" w:cs="仿宋"/>
          <w:b/>
          <w:i w:val="0"/>
          <w:caps w:val="0"/>
          <w:color w:val="191919"/>
          <w:spacing w:val="0"/>
          <w:sz w:val="28"/>
          <w:szCs w:val="28"/>
          <w:lang w:eastAsia="zh-CN"/>
        </w:rPr>
        <w:t>）</w:t>
      </w:r>
      <w:r>
        <w:rPr>
          <w:rStyle w:val="8"/>
          <w:rFonts w:hint="eastAsia" w:ascii="仿宋" w:hAnsi="仿宋" w:eastAsia="仿宋" w:cs="仿宋"/>
          <w:b/>
          <w:i w:val="0"/>
          <w:caps w:val="0"/>
          <w:color w:val="191919"/>
          <w:spacing w:val="0"/>
          <w:sz w:val="28"/>
          <w:szCs w:val="28"/>
        </w:rPr>
        <w:t>自动喷水灭火系统的维护保养</w:t>
      </w:r>
    </w:p>
    <w:p w14:paraId="38E2051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2" w:firstLineChars="200"/>
        <w:jc w:val="left"/>
        <w:textAlignment w:val="auto"/>
        <w:rPr>
          <w:rFonts w:hint="eastAsia" w:ascii="仿宋" w:hAnsi="仿宋" w:eastAsia="仿宋" w:cs="仿宋"/>
          <w:i w:val="0"/>
          <w:caps w:val="0"/>
          <w:color w:val="191919"/>
          <w:spacing w:val="0"/>
          <w:sz w:val="28"/>
          <w:szCs w:val="28"/>
        </w:rPr>
      </w:pPr>
      <w:r>
        <w:rPr>
          <w:rStyle w:val="8"/>
          <w:rFonts w:hint="eastAsia" w:ascii="仿宋" w:hAnsi="仿宋" w:eastAsia="仿宋" w:cs="仿宋"/>
          <w:b/>
          <w:i w:val="0"/>
          <w:caps w:val="0"/>
          <w:color w:val="191919"/>
          <w:spacing w:val="0"/>
          <w:sz w:val="28"/>
          <w:szCs w:val="28"/>
        </w:rPr>
        <w:t>1</w:t>
      </w:r>
      <w:r>
        <w:rPr>
          <w:rStyle w:val="8"/>
          <w:rFonts w:hint="eastAsia" w:ascii="仿宋" w:hAnsi="仿宋" w:eastAsia="仿宋" w:cs="仿宋"/>
          <w:b/>
          <w:i w:val="0"/>
          <w:caps w:val="0"/>
          <w:color w:val="191919"/>
          <w:spacing w:val="0"/>
          <w:sz w:val="28"/>
          <w:szCs w:val="28"/>
          <w:lang w:val="en-US" w:eastAsia="zh-CN"/>
        </w:rPr>
        <w:t>、</w:t>
      </w:r>
      <w:r>
        <w:rPr>
          <w:rStyle w:val="8"/>
          <w:rFonts w:hint="eastAsia" w:ascii="仿宋" w:hAnsi="仿宋" w:eastAsia="仿宋" w:cs="仿宋"/>
          <w:b/>
          <w:i w:val="0"/>
          <w:caps w:val="0"/>
          <w:color w:val="191919"/>
          <w:spacing w:val="0"/>
          <w:sz w:val="28"/>
          <w:szCs w:val="28"/>
        </w:rPr>
        <w:t>维修保养工作内容</w:t>
      </w:r>
    </w:p>
    <w:p w14:paraId="5EF2055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lang w:val="en-US" w:eastAsia="zh-CN"/>
        </w:rPr>
        <w:t>①</w:t>
      </w:r>
      <w:r>
        <w:rPr>
          <w:rFonts w:hint="eastAsia" w:ascii="仿宋" w:hAnsi="仿宋" w:eastAsia="仿宋" w:cs="仿宋"/>
          <w:i w:val="0"/>
          <w:caps w:val="0"/>
          <w:color w:val="191919"/>
          <w:spacing w:val="0"/>
          <w:sz w:val="28"/>
          <w:szCs w:val="28"/>
        </w:rPr>
        <w:t xml:space="preserve"> 检查试验楼层喷淋管网末端试验装置是否正常（水压、流量是否达到要求）；</w:t>
      </w:r>
    </w:p>
    <w:p w14:paraId="056B82C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lang w:val="en-US" w:eastAsia="zh-CN"/>
        </w:rPr>
        <w:t>②</w:t>
      </w:r>
      <w:r>
        <w:rPr>
          <w:rFonts w:hint="eastAsia" w:ascii="仿宋" w:hAnsi="仿宋" w:eastAsia="仿宋" w:cs="仿宋"/>
          <w:i w:val="0"/>
          <w:caps w:val="0"/>
          <w:color w:val="191919"/>
          <w:spacing w:val="0"/>
          <w:sz w:val="28"/>
          <w:szCs w:val="28"/>
        </w:rPr>
        <w:t xml:space="preserve"> 检查试验水流指示器动作是否灵敏，报警是否及时准确，复位是否正常，消防中心是否有显示等；</w:t>
      </w:r>
    </w:p>
    <w:p w14:paraId="55FD153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lang w:val="en-US" w:eastAsia="zh-CN"/>
        </w:rPr>
        <w:t>③</w:t>
      </w:r>
      <w:r>
        <w:rPr>
          <w:rFonts w:hint="eastAsia" w:ascii="仿宋" w:hAnsi="仿宋" w:eastAsia="仿宋" w:cs="仿宋"/>
          <w:i w:val="0"/>
          <w:caps w:val="0"/>
          <w:color w:val="191919"/>
          <w:spacing w:val="0"/>
          <w:sz w:val="28"/>
          <w:szCs w:val="28"/>
        </w:rPr>
        <w:t xml:space="preserve"> 检查喷淋头、管道是否完好，有无爆裂隐患；</w:t>
      </w:r>
    </w:p>
    <w:p w14:paraId="7F93C35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lang w:val="en-US" w:eastAsia="zh-CN"/>
        </w:rPr>
        <w:t>④</w:t>
      </w:r>
      <w:r>
        <w:rPr>
          <w:rFonts w:hint="eastAsia" w:ascii="仿宋" w:hAnsi="仿宋" w:eastAsia="仿宋" w:cs="仿宋"/>
          <w:i w:val="0"/>
          <w:caps w:val="0"/>
          <w:color w:val="191919"/>
          <w:spacing w:val="0"/>
          <w:sz w:val="28"/>
          <w:szCs w:val="28"/>
        </w:rPr>
        <w:t xml:space="preserve"> 检查各个阀门是否处于正常开启状态，试验楼层信号阀门开关是否灵活，消防中心是否有关闭信号显示；</w:t>
      </w:r>
    </w:p>
    <w:p w14:paraId="57899FD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lang w:val="en-US" w:eastAsia="zh-CN"/>
        </w:rPr>
        <w:t>⑤</w:t>
      </w:r>
      <w:r>
        <w:rPr>
          <w:rFonts w:hint="eastAsia" w:ascii="仿宋" w:hAnsi="仿宋" w:eastAsia="仿宋" w:cs="仿宋"/>
          <w:i w:val="0"/>
          <w:caps w:val="0"/>
          <w:color w:val="191919"/>
          <w:spacing w:val="0"/>
          <w:sz w:val="28"/>
          <w:szCs w:val="28"/>
        </w:rPr>
        <w:t xml:space="preserve"> 检查保养喷淋系统的水泵接合器，确保完整、不渗漏；</w:t>
      </w:r>
    </w:p>
    <w:p w14:paraId="39D333F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lang w:val="en-US" w:eastAsia="zh-CN"/>
        </w:rPr>
        <w:t>⑥</w:t>
      </w:r>
      <w:r>
        <w:rPr>
          <w:rFonts w:hint="eastAsia" w:ascii="仿宋" w:hAnsi="仿宋" w:eastAsia="仿宋" w:cs="仿宋"/>
          <w:i w:val="0"/>
          <w:caps w:val="0"/>
          <w:color w:val="191919"/>
          <w:spacing w:val="0"/>
          <w:sz w:val="28"/>
          <w:szCs w:val="28"/>
        </w:rPr>
        <w:t xml:space="preserve"> 定期试验安全泄压阀是否灵敏、可靠，检查水锤吸纳器工作是否有效；</w:t>
      </w:r>
    </w:p>
    <w:p w14:paraId="6A7D929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lang w:val="en-US" w:eastAsia="zh-CN"/>
        </w:rPr>
        <w:t>⑦</w:t>
      </w:r>
      <w:r>
        <w:rPr>
          <w:rFonts w:hint="eastAsia" w:ascii="仿宋" w:hAnsi="仿宋" w:eastAsia="仿宋" w:cs="仿宋"/>
          <w:i w:val="0"/>
          <w:caps w:val="0"/>
          <w:color w:val="191919"/>
          <w:spacing w:val="0"/>
          <w:sz w:val="28"/>
          <w:szCs w:val="28"/>
        </w:rPr>
        <w:t>检查喷淋立管的自动排气阀的工作状态是否正常；</w:t>
      </w:r>
    </w:p>
    <w:p w14:paraId="0E25E3F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lang w:val="en-US" w:eastAsia="zh-CN"/>
        </w:rPr>
        <w:t>⑧</w:t>
      </w:r>
      <w:r>
        <w:rPr>
          <w:rFonts w:hint="eastAsia" w:ascii="仿宋" w:hAnsi="仿宋" w:eastAsia="仿宋" w:cs="仿宋"/>
          <w:i w:val="0"/>
          <w:caps w:val="0"/>
          <w:color w:val="191919"/>
          <w:spacing w:val="0"/>
          <w:sz w:val="28"/>
          <w:szCs w:val="28"/>
        </w:rPr>
        <w:t>检查试验湿式报警阀、水力警铃动作是否灵敏，喷淋泵是否启动，消防中心显示是否准确；</w:t>
      </w:r>
    </w:p>
    <w:p w14:paraId="54CAED2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lang w:val="en-US" w:eastAsia="zh-CN"/>
        </w:rPr>
        <w:t>⑨</w:t>
      </w:r>
      <w:r>
        <w:rPr>
          <w:rFonts w:hint="eastAsia" w:ascii="仿宋" w:hAnsi="仿宋" w:eastAsia="仿宋" w:cs="仿宋"/>
          <w:i w:val="0"/>
          <w:caps w:val="0"/>
          <w:color w:val="191919"/>
          <w:spacing w:val="0"/>
          <w:sz w:val="28"/>
          <w:szCs w:val="28"/>
        </w:rPr>
        <w:t xml:space="preserve"> 定期检查阀门是否开关灵活、有效，阀门关闭不严或不能灵活使用的应及时修理，对阀门的接触面发现有缺陷的，需进行研磨工作，无法修复的予以更换。定期对阀门转动部位螺栓加黄油；</w:t>
      </w:r>
    </w:p>
    <w:p w14:paraId="1DCA651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lang w:val="en-US" w:eastAsia="zh-CN"/>
        </w:rPr>
        <w:t>⑩</w:t>
      </w:r>
      <w:r>
        <w:rPr>
          <w:rFonts w:hint="eastAsia" w:ascii="仿宋" w:hAnsi="仿宋" w:eastAsia="仿宋" w:cs="仿宋"/>
          <w:i w:val="0"/>
          <w:caps w:val="0"/>
          <w:color w:val="191919"/>
          <w:spacing w:val="0"/>
          <w:sz w:val="28"/>
          <w:szCs w:val="28"/>
        </w:rPr>
        <w:t xml:space="preserve"> 检查止回阀启闭是否灵活、有效；</w:t>
      </w:r>
    </w:p>
    <w:p w14:paraId="6886DF3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fldChar w:fldCharType="begin"/>
      </w:r>
      <w:r>
        <w:rPr>
          <w:rFonts w:hint="eastAsia" w:ascii="仿宋" w:hAnsi="仿宋" w:eastAsia="仿宋" w:cs="仿宋"/>
          <w:i w:val="0"/>
          <w:caps w:val="0"/>
          <w:color w:val="191919"/>
          <w:spacing w:val="0"/>
          <w:sz w:val="28"/>
          <w:szCs w:val="28"/>
        </w:rPr>
        <w:instrText xml:space="preserve"> EQ \o\ac(</w:instrText>
      </w:r>
      <w:r>
        <w:rPr>
          <w:rFonts w:hint="eastAsia" w:ascii="仿宋" w:hAnsi="仿宋" w:eastAsia="仿宋" w:cs="仿宋"/>
          <w:i w:val="0"/>
          <w:caps w:val="0"/>
          <w:color w:val="191919"/>
          <w:spacing w:val="0"/>
          <w:kern w:val="0"/>
          <w:sz w:val="28"/>
          <w:szCs w:val="28"/>
          <w:lang w:val="en-US" w:eastAsia="zh-CN" w:bidi="ar"/>
        </w:rPr>
        <w:instrText xml:space="preserve">○</w:instrText>
      </w:r>
      <w:r>
        <w:rPr>
          <w:rFonts w:hint="eastAsia" w:ascii="仿宋" w:hAnsi="仿宋" w:eastAsia="仿宋" w:cs="仿宋"/>
          <w:i w:val="0"/>
          <w:caps w:val="0"/>
          <w:color w:val="191919"/>
          <w:spacing w:val="0"/>
          <w:sz w:val="28"/>
          <w:szCs w:val="28"/>
        </w:rPr>
        <w:instrText xml:space="preserve">,</w:instrText>
      </w:r>
      <w:r>
        <w:rPr>
          <w:rFonts w:hint="eastAsia" w:ascii="仿宋" w:hAnsi="仿宋" w:eastAsia="仿宋" w:cs="仿宋"/>
          <w:i w:val="0"/>
          <w:caps w:val="0"/>
          <w:color w:val="191919"/>
          <w:spacing w:val="0"/>
          <w:kern w:val="0"/>
          <w:position w:val="3"/>
          <w:sz w:val="19"/>
          <w:szCs w:val="28"/>
          <w:lang w:val="en-US" w:eastAsia="zh-CN" w:bidi="ar"/>
        </w:rPr>
        <w:instrText xml:space="preserve">11</w:instrText>
      </w:r>
      <w:r>
        <w:rPr>
          <w:rFonts w:hint="eastAsia" w:ascii="仿宋" w:hAnsi="仿宋" w:eastAsia="仿宋" w:cs="仿宋"/>
          <w:i w:val="0"/>
          <w:caps w:val="0"/>
          <w:color w:val="191919"/>
          <w:spacing w:val="0"/>
          <w:sz w:val="28"/>
          <w:szCs w:val="28"/>
        </w:rPr>
        <w:instrText xml:space="preserve">)</w:instrText>
      </w:r>
      <w:r>
        <w:rPr>
          <w:rFonts w:hint="eastAsia" w:ascii="仿宋" w:hAnsi="仿宋" w:eastAsia="仿宋" w:cs="仿宋"/>
          <w:i w:val="0"/>
          <w:caps w:val="0"/>
          <w:color w:val="191919"/>
          <w:spacing w:val="0"/>
          <w:sz w:val="28"/>
          <w:szCs w:val="28"/>
        </w:rPr>
        <w:fldChar w:fldCharType="end"/>
      </w:r>
      <w:r>
        <w:rPr>
          <w:rFonts w:hint="eastAsia" w:ascii="仿宋" w:hAnsi="仿宋" w:eastAsia="仿宋" w:cs="仿宋"/>
          <w:i w:val="0"/>
          <w:caps w:val="0"/>
          <w:color w:val="191919"/>
          <w:spacing w:val="0"/>
          <w:sz w:val="28"/>
          <w:szCs w:val="28"/>
        </w:rPr>
        <w:t>定期对喷淋系统管网进行全面检查，对腐蚀严重的管道予与更换，对油漆脱落的管道及时除锈刷防锈漆和标志漆。</w:t>
      </w:r>
    </w:p>
    <w:p w14:paraId="6E9508E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2" w:firstLineChars="200"/>
        <w:jc w:val="left"/>
        <w:textAlignment w:val="auto"/>
        <w:rPr>
          <w:rFonts w:hint="eastAsia" w:ascii="仿宋" w:hAnsi="仿宋" w:eastAsia="仿宋" w:cs="仿宋"/>
          <w:i w:val="0"/>
          <w:caps w:val="0"/>
          <w:color w:val="191919"/>
          <w:spacing w:val="0"/>
          <w:sz w:val="28"/>
          <w:szCs w:val="28"/>
        </w:rPr>
      </w:pPr>
      <w:r>
        <w:rPr>
          <w:rStyle w:val="8"/>
          <w:rFonts w:hint="default" w:ascii="Times New Roman" w:hAnsi="Times New Roman" w:eastAsia="仿宋" w:cs="Times New Roman"/>
          <w:b/>
          <w:i w:val="0"/>
          <w:caps w:val="0"/>
          <w:color w:val="191919"/>
          <w:spacing w:val="0"/>
          <w:sz w:val="28"/>
          <w:szCs w:val="28"/>
          <w:lang w:val="en-US" w:eastAsia="zh-CN"/>
        </w:rPr>
        <w:t>2</w:t>
      </w:r>
      <w:r>
        <w:rPr>
          <w:rStyle w:val="8"/>
          <w:rFonts w:hint="eastAsia" w:ascii="仿宋" w:hAnsi="仿宋" w:eastAsia="仿宋" w:cs="仿宋"/>
          <w:b/>
          <w:i w:val="0"/>
          <w:caps w:val="0"/>
          <w:color w:val="191919"/>
          <w:spacing w:val="0"/>
          <w:sz w:val="28"/>
          <w:szCs w:val="28"/>
          <w:lang w:val="en-US" w:eastAsia="zh-CN"/>
        </w:rPr>
        <w:t>、</w:t>
      </w:r>
      <w:r>
        <w:rPr>
          <w:rStyle w:val="8"/>
          <w:rFonts w:hint="eastAsia" w:ascii="仿宋" w:hAnsi="仿宋" w:eastAsia="仿宋" w:cs="仿宋"/>
          <w:b/>
          <w:i w:val="0"/>
          <w:caps w:val="0"/>
          <w:color w:val="191919"/>
          <w:spacing w:val="0"/>
          <w:sz w:val="28"/>
          <w:szCs w:val="28"/>
        </w:rPr>
        <w:t xml:space="preserve"> 维修保养工作标准</w:t>
      </w:r>
    </w:p>
    <w:p w14:paraId="02F9617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lang w:val="en-US" w:eastAsia="zh-CN"/>
        </w:rPr>
        <w:t>①</w:t>
      </w:r>
      <w:r>
        <w:rPr>
          <w:rFonts w:hint="eastAsia" w:ascii="仿宋" w:hAnsi="仿宋" w:eastAsia="仿宋" w:cs="仿宋"/>
          <w:i w:val="0"/>
          <w:caps w:val="0"/>
          <w:color w:val="191919"/>
          <w:spacing w:val="0"/>
          <w:sz w:val="28"/>
          <w:szCs w:val="28"/>
        </w:rPr>
        <w:t xml:space="preserve"> 楼层喷淋管网末端试验压力（动、静压力）流量符合设计或规范要求；</w:t>
      </w:r>
    </w:p>
    <w:p w14:paraId="76C6935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lang w:val="en-US" w:eastAsia="zh-CN"/>
        </w:rPr>
        <w:t>②</w:t>
      </w:r>
      <w:r>
        <w:rPr>
          <w:rFonts w:hint="eastAsia" w:ascii="仿宋" w:hAnsi="仿宋" w:eastAsia="仿宋" w:cs="仿宋"/>
          <w:i w:val="0"/>
          <w:caps w:val="0"/>
          <w:color w:val="191919"/>
          <w:spacing w:val="0"/>
          <w:sz w:val="28"/>
          <w:szCs w:val="28"/>
        </w:rPr>
        <w:t xml:space="preserve"> 水流指示器动作灵敏、报警准确、及时，复位正常，消防中心显示报警地址正确；</w:t>
      </w:r>
    </w:p>
    <w:p w14:paraId="19A4F81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lang w:val="en-US" w:eastAsia="zh-CN"/>
        </w:rPr>
        <w:t>③</w:t>
      </w:r>
      <w:r>
        <w:rPr>
          <w:rFonts w:hint="eastAsia" w:ascii="仿宋" w:hAnsi="仿宋" w:eastAsia="仿宋" w:cs="仿宋"/>
          <w:i w:val="0"/>
          <w:caps w:val="0"/>
          <w:color w:val="191919"/>
          <w:spacing w:val="0"/>
          <w:sz w:val="28"/>
          <w:szCs w:val="28"/>
        </w:rPr>
        <w:t xml:space="preserve"> 喷淋头外观完好，无滴漏或爆破隐患；</w:t>
      </w:r>
    </w:p>
    <w:p w14:paraId="0DC90B4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lang w:val="en-US" w:eastAsia="zh-CN"/>
        </w:rPr>
        <w:t>④</w:t>
      </w:r>
      <w:r>
        <w:rPr>
          <w:rFonts w:hint="eastAsia" w:ascii="仿宋" w:hAnsi="仿宋" w:eastAsia="仿宋" w:cs="仿宋"/>
          <w:i w:val="0"/>
          <w:caps w:val="0"/>
          <w:color w:val="191919"/>
          <w:spacing w:val="0"/>
          <w:sz w:val="28"/>
          <w:szCs w:val="28"/>
        </w:rPr>
        <w:t xml:space="preserve"> 阀门处于正常开、关状态，有明显标志，信号阀门开、关灵活、有效，消防中心有关闭信号显示，报警地址准确；</w:t>
      </w:r>
    </w:p>
    <w:p w14:paraId="28DC204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lang w:val="en-US" w:eastAsia="zh-CN"/>
        </w:rPr>
        <w:t>⑤</w:t>
      </w:r>
      <w:r>
        <w:rPr>
          <w:rFonts w:hint="eastAsia" w:ascii="仿宋" w:hAnsi="仿宋" w:eastAsia="仿宋" w:cs="仿宋"/>
          <w:i w:val="0"/>
          <w:caps w:val="0"/>
          <w:color w:val="191919"/>
          <w:spacing w:val="0"/>
          <w:sz w:val="28"/>
          <w:szCs w:val="28"/>
        </w:rPr>
        <w:t xml:space="preserve"> 喷淋系统水泵接合器外观完好，配置齐全，无变形、无渗漏、无缺损；</w:t>
      </w:r>
    </w:p>
    <w:p w14:paraId="2B621E8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lang w:val="en-US" w:eastAsia="zh-CN"/>
        </w:rPr>
        <w:t>⑥</w:t>
      </w:r>
      <w:r>
        <w:rPr>
          <w:rFonts w:hint="eastAsia" w:ascii="仿宋" w:hAnsi="仿宋" w:eastAsia="仿宋" w:cs="仿宋"/>
          <w:i w:val="0"/>
          <w:caps w:val="0"/>
          <w:color w:val="191919"/>
          <w:spacing w:val="0"/>
          <w:sz w:val="28"/>
          <w:szCs w:val="28"/>
        </w:rPr>
        <w:t xml:space="preserve"> 安全泄压阀和水锤吸纳器外观完好，工作灵敏、可靠、有效；</w:t>
      </w:r>
    </w:p>
    <w:p w14:paraId="3067B7C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lang w:val="en-US" w:eastAsia="zh-CN"/>
        </w:rPr>
        <w:t>⑦</w:t>
      </w:r>
      <w:r>
        <w:rPr>
          <w:rFonts w:hint="eastAsia" w:ascii="仿宋" w:hAnsi="仿宋" w:eastAsia="仿宋" w:cs="仿宋"/>
          <w:i w:val="0"/>
          <w:caps w:val="0"/>
          <w:color w:val="191919"/>
          <w:spacing w:val="0"/>
          <w:sz w:val="28"/>
          <w:szCs w:val="28"/>
        </w:rPr>
        <w:t xml:space="preserve"> 喷淋立管的自动排气阀无堵塞或漏水，工作正常；</w:t>
      </w:r>
    </w:p>
    <w:p w14:paraId="0C0E54A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lang w:val="en-US" w:eastAsia="zh-CN"/>
        </w:rPr>
        <w:t>⑧</w:t>
      </w:r>
      <w:r>
        <w:rPr>
          <w:rFonts w:hint="eastAsia" w:ascii="仿宋" w:hAnsi="仿宋" w:eastAsia="仿宋" w:cs="仿宋"/>
          <w:i w:val="0"/>
          <w:caps w:val="0"/>
          <w:color w:val="191919"/>
          <w:spacing w:val="0"/>
          <w:sz w:val="28"/>
          <w:szCs w:val="28"/>
        </w:rPr>
        <w:t xml:space="preserve"> 湿式报警阀外观完好，无渗漏，放水试验时动作灵敏，其压力开关联动喷淋泵启动，消防中心报警显示准确；</w:t>
      </w:r>
    </w:p>
    <w:p w14:paraId="1D03E07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lang w:val="en-US" w:eastAsia="zh-CN"/>
        </w:rPr>
        <w:t>⑨</w:t>
      </w:r>
      <w:r>
        <w:rPr>
          <w:rFonts w:hint="eastAsia" w:ascii="仿宋" w:hAnsi="仿宋" w:eastAsia="仿宋" w:cs="仿宋"/>
          <w:i w:val="0"/>
          <w:caps w:val="0"/>
          <w:color w:val="191919"/>
          <w:spacing w:val="0"/>
          <w:sz w:val="28"/>
          <w:szCs w:val="28"/>
        </w:rPr>
        <w:t xml:space="preserve"> 阀门开关灵活、有效，无锈蚀、渗漏；</w:t>
      </w:r>
    </w:p>
    <w:p w14:paraId="3A24965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lang w:val="en-US" w:eastAsia="zh-CN"/>
        </w:rPr>
        <w:t>⑩</w:t>
      </w:r>
      <w:r>
        <w:rPr>
          <w:rFonts w:hint="eastAsia" w:ascii="仿宋" w:hAnsi="仿宋" w:eastAsia="仿宋" w:cs="仿宋"/>
          <w:i w:val="0"/>
          <w:caps w:val="0"/>
          <w:color w:val="191919"/>
          <w:spacing w:val="0"/>
          <w:sz w:val="28"/>
          <w:szCs w:val="28"/>
        </w:rPr>
        <w:t xml:space="preserve"> 止回阀启闭灵活、有效，无水回流，外观完好；</w:t>
      </w:r>
    </w:p>
    <w:p w14:paraId="2DA5ED9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 xml:space="preserve"> 喷淋管网外观完好，无变形、无锈蚀、脱漆和渗漏。</w:t>
      </w:r>
    </w:p>
    <w:p w14:paraId="0D238C6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2" w:firstLineChars="200"/>
        <w:jc w:val="left"/>
        <w:textAlignment w:val="auto"/>
        <w:rPr>
          <w:rFonts w:hint="eastAsia" w:ascii="仿宋" w:hAnsi="仿宋" w:eastAsia="仿宋" w:cs="仿宋"/>
          <w:i w:val="0"/>
          <w:caps w:val="0"/>
          <w:color w:val="191919"/>
          <w:spacing w:val="0"/>
          <w:sz w:val="28"/>
          <w:szCs w:val="28"/>
        </w:rPr>
      </w:pPr>
      <w:r>
        <w:rPr>
          <w:rStyle w:val="8"/>
          <w:rFonts w:hint="default" w:ascii="Times New Roman" w:hAnsi="Times New Roman" w:eastAsia="仿宋" w:cs="Times New Roman"/>
          <w:b/>
          <w:i w:val="0"/>
          <w:caps w:val="0"/>
          <w:color w:val="191919"/>
          <w:spacing w:val="0"/>
          <w:sz w:val="28"/>
          <w:szCs w:val="28"/>
          <w:lang w:val="en-US" w:eastAsia="zh-CN"/>
        </w:rPr>
        <w:t>3</w:t>
      </w:r>
      <w:r>
        <w:rPr>
          <w:rStyle w:val="8"/>
          <w:rFonts w:hint="eastAsia" w:ascii="仿宋" w:hAnsi="仿宋" w:eastAsia="仿宋" w:cs="仿宋"/>
          <w:b/>
          <w:i w:val="0"/>
          <w:caps w:val="0"/>
          <w:color w:val="191919"/>
          <w:spacing w:val="0"/>
          <w:sz w:val="28"/>
          <w:szCs w:val="28"/>
          <w:lang w:val="en-US" w:eastAsia="zh-CN"/>
        </w:rPr>
        <w:t>、</w:t>
      </w:r>
      <w:r>
        <w:rPr>
          <w:rStyle w:val="8"/>
          <w:rFonts w:hint="eastAsia" w:ascii="仿宋" w:hAnsi="仿宋" w:eastAsia="仿宋" w:cs="仿宋"/>
          <w:b/>
          <w:i w:val="0"/>
          <w:caps w:val="0"/>
          <w:color w:val="191919"/>
          <w:spacing w:val="0"/>
          <w:sz w:val="28"/>
          <w:szCs w:val="28"/>
        </w:rPr>
        <w:t xml:space="preserve"> 维修保养工作计划</w:t>
      </w:r>
    </w:p>
    <w:p w14:paraId="1D9E957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lang w:val="en-US" w:eastAsia="zh-CN"/>
        </w:rPr>
        <w:t>①</w:t>
      </w:r>
      <w:r>
        <w:rPr>
          <w:rFonts w:hint="eastAsia" w:ascii="仿宋" w:hAnsi="仿宋" w:eastAsia="仿宋" w:cs="仿宋"/>
          <w:i w:val="0"/>
          <w:caps w:val="0"/>
          <w:color w:val="191919"/>
          <w:spacing w:val="0"/>
          <w:sz w:val="28"/>
          <w:szCs w:val="28"/>
        </w:rPr>
        <w:t xml:space="preserve"> 每月分批次试验楼层喷淋管网末端试验装置是否正常（水压、流量是否达到要求）；每周检查一次楼层喷淋末端静压是否达到规范要求；</w:t>
      </w:r>
    </w:p>
    <w:p w14:paraId="64B4BBD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lang w:val="en-US" w:eastAsia="zh-CN"/>
        </w:rPr>
        <w:t>②</w:t>
      </w:r>
      <w:r>
        <w:rPr>
          <w:rFonts w:hint="eastAsia" w:ascii="仿宋" w:hAnsi="仿宋" w:eastAsia="仿宋" w:cs="仿宋"/>
          <w:i w:val="0"/>
          <w:caps w:val="0"/>
          <w:color w:val="191919"/>
          <w:spacing w:val="0"/>
          <w:sz w:val="28"/>
          <w:szCs w:val="28"/>
        </w:rPr>
        <w:t xml:space="preserve"> 每月检查试验水流指示器动作是否灵敏，报警是否及时准确，复位是否正常，消防中心是否有显示等；</w:t>
      </w:r>
    </w:p>
    <w:p w14:paraId="22D276B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lang w:val="en-US" w:eastAsia="zh-CN"/>
        </w:rPr>
        <w:t>③</w:t>
      </w:r>
      <w:r>
        <w:rPr>
          <w:rFonts w:hint="eastAsia" w:ascii="仿宋" w:hAnsi="仿宋" w:eastAsia="仿宋" w:cs="仿宋"/>
          <w:i w:val="0"/>
          <w:caps w:val="0"/>
          <w:color w:val="191919"/>
          <w:spacing w:val="0"/>
          <w:sz w:val="28"/>
          <w:szCs w:val="28"/>
        </w:rPr>
        <w:t xml:space="preserve"> 每周检查喷淋头、管道是否完好，有无破裂隐患；</w:t>
      </w:r>
    </w:p>
    <w:p w14:paraId="1D88839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lang w:val="en-US" w:eastAsia="zh-CN"/>
        </w:rPr>
        <w:t>④</w:t>
      </w:r>
      <w:r>
        <w:rPr>
          <w:rFonts w:hint="eastAsia" w:ascii="仿宋" w:hAnsi="仿宋" w:eastAsia="仿宋" w:cs="仿宋"/>
          <w:i w:val="0"/>
          <w:caps w:val="0"/>
          <w:color w:val="191919"/>
          <w:spacing w:val="0"/>
          <w:sz w:val="28"/>
          <w:szCs w:val="28"/>
        </w:rPr>
        <w:t>每月检查各个阀门是否处于正常开启状态，试验楼层信号阀门开关是否灵活，消防中心是否有关闭信号显示；</w:t>
      </w:r>
    </w:p>
    <w:p w14:paraId="4543919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lang w:val="en-US" w:eastAsia="zh-CN"/>
        </w:rPr>
        <w:t>⑤</w:t>
      </w:r>
      <w:r>
        <w:rPr>
          <w:rFonts w:hint="eastAsia" w:ascii="仿宋" w:hAnsi="仿宋" w:eastAsia="仿宋" w:cs="仿宋"/>
          <w:i w:val="0"/>
          <w:caps w:val="0"/>
          <w:color w:val="191919"/>
          <w:spacing w:val="0"/>
          <w:sz w:val="28"/>
          <w:szCs w:val="28"/>
        </w:rPr>
        <w:t xml:space="preserve"> 每周检查保养喷淋系统的水泵接合器，确保完整、不渗漏；</w:t>
      </w:r>
    </w:p>
    <w:p w14:paraId="2B83A50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lang w:val="en-US" w:eastAsia="zh-CN"/>
        </w:rPr>
        <w:t>⑥</w:t>
      </w:r>
      <w:r>
        <w:rPr>
          <w:rFonts w:hint="eastAsia" w:ascii="仿宋" w:hAnsi="仿宋" w:eastAsia="仿宋" w:cs="仿宋"/>
          <w:i w:val="0"/>
          <w:caps w:val="0"/>
          <w:color w:val="191919"/>
          <w:spacing w:val="0"/>
          <w:sz w:val="28"/>
          <w:szCs w:val="28"/>
        </w:rPr>
        <w:t xml:space="preserve"> 每季定期试验安全泄压阀是否灵敏、可靠，检查水锤吸纳器工作是否有效；</w:t>
      </w:r>
    </w:p>
    <w:p w14:paraId="0A9BDA1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lang w:val="en-US" w:eastAsia="zh-CN"/>
        </w:rPr>
        <w:t>⑦</w:t>
      </w:r>
      <w:r>
        <w:rPr>
          <w:rFonts w:hint="eastAsia" w:ascii="仿宋" w:hAnsi="仿宋" w:eastAsia="仿宋" w:cs="仿宋"/>
          <w:i w:val="0"/>
          <w:caps w:val="0"/>
          <w:color w:val="191919"/>
          <w:spacing w:val="0"/>
          <w:sz w:val="28"/>
          <w:szCs w:val="28"/>
        </w:rPr>
        <w:t xml:space="preserve"> 每月检查喷淋立管的自动排气阀的工作状态是否正常；</w:t>
      </w:r>
    </w:p>
    <w:p w14:paraId="1FB78DC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lang w:val="en-US" w:eastAsia="zh-CN"/>
        </w:rPr>
        <w:t>⑧</w:t>
      </w:r>
      <w:r>
        <w:rPr>
          <w:rFonts w:hint="eastAsia" w:ascii="仿宋" w:hAnsi="仿宋" w:eastAsia="仿宋" w:cs="仿宋"/>
          <w:i w:val="0"/>
          <w:caps w:val="0"/>
          <w:color w:val="191919"/>
          <w:spacing w:val="0"/>
          <w:sz w:val="28"/>
          <w:szCs w:val="28"/>
        </w:rPr>
        <w:t xml:space="preserve"> 每月检查试验湿式报警阀、水力警铃动作是否灵敏，喷淋泵是否启动，消防中心显示是否准确；</w:t>
      </w:r>
    </w:p>
    <w:p w14:paraId="6285E7F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lang w:val="en-US" w:eastAsia="zh-CN"/>
        </w:rPr>
        <w:t>⑨</w:t>
      </w:r>
      <w:r>
        <w:rPr>
          <w:rFonts w:hint="eastAsia" w:ascii="仿宋" w:hAnsi="仿宋" w:eastAsia="仿宋" w:cs="仿宋"/>
          <w:i w:val="0"/>
          <w:caps w:val="0"/>
          <w:color w:val="191919"/>
          <w:spacing w:val="0"/>
          <w:sz w:val="28"/>
          <w:szCs w:val="28"/>
        </w:rPr>
        <w:t xml:space="preserve"> 每季定期检查阀门是否开关灵活、有效，阀门关闭不严或不能灵活使用的应及时修理，对阀门的接触面发现有缺陷的，需进行研磨工作，无法修复的予以更换。定期对阀门转动部位螺栓加黄油；</w:t>
      </w:r>
    </w:p>
    <w:p w14:paraId="4257D41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lang w:val="en-US" w:eastAsia="zh-CN"/>
        </w:rPr>
        <w:t>⑩</w:t>
      </w:r>
      <w:r>
        <w:rPr>
          <w:rFonts w:hint="eastAsia" w:ascii="仿宋" w:hAnsi="仿宋" w:eastAsia="仿宋" w:cs="仿宋"/>
          <w:i w:val="0"/>
          <w:caps w:val="0"/>
          <w:color w:val="191919"/>
          <w:spacing w:val="0"/>
          <w:sz w:val="28"/>
          <w:szCs w:val="28"/>
        </w:rPr>
        <w:t xml:space="preserve"> 每月检查止回阀启闭是否灵活、有效；</w:t>
      </w:r>
    </w:p>
    <w:p w14:paraId="147C78C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2.2.3.11 每季定期对喷淋系统管网进行全面检查，对腐蚀严重的管道予与更换，对油漆脱落的管道及时除锈刷防锈漆和标志漆。</w:t>
      </w:r>
    </w:p>
    <w:p w14:paraId="74C5FAB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2" w:firstLineChars="200"/>
        <w:jc w:val="left"/>
        <w:textAlignment w:val="auto"/>
        <w:rPr>
          <w:rFonts w:hint="eastAsia" w:ascii="仿宋" w:hAnsi="仿宋" w:eastAsia="仿宋" w:cs="仿宋"/>
          <w:i w:val="0"/>
          <w:caps w:val="0"/>
          <w:color w:val="191919"/>
          <w:spacing w:val="0"/>
          <w:sz w:val="28"/>
          <w:szCs w:val="28"/>
        </w:rPr>
      </w:pPr>
      <w:r>
        <w:rPr>
          <w:rStyle w:val="8"/>
          <w:rFonts w:hint="eastAsia" w:ascii="仿宋" w:hAnsi="仿宋" w:eastAsia="仿宋" w:cs="仿宋"/>
          <w:b/>
          <w:i w:val="0"/>
          <w:caps w:val="0"/>
          <w:color w:val="191919"/>
          <w:spacing w:val="0"/>
          <w:sz w:val="28"/>
          <w:szCs w:val="28"/>
          <w:lang w:val="en-US" w:eastAsia="zh-CN"/>
        </w:rPr>
        <w:t>三、</w:t>
      </w:r>
      <w:r>
        <w:rPr>
          <w:rStyle w:val="8"/>
          <w:rFonts w:hint="eastAsia" w:ascii="仿宋" w:hAnsi="仿宋" w:eastAsia="仿宋" w:cs="仿宋"/>
          <w:b/>
          <w:i w:val="0"/>
          <w:caps w:val="0"/>
          <w:color w:val="191919"/>
          <w:spacing w:val="0"/>
          <w:sz w:val="28"/>
          <w:szCs w:val="28"/>
        </w:rPr>
        <w:t>火灾自动报警系统的维护保养</w:t>
      </w:r>
    </w:p>
    <w:p w14:paraId="742C67C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2" w:firstLineChars="200"/>
        <w:jc w:val="left"/>
        <w:textAlignment w:val="auto"/>
        <w:rPr>
          <w:rFonts w:hint="eastAsia" w:ascii="仿宋" w:hAnsi="仿宋" w:eastAsia="仿宋" w:cs="仿宋"/>
          <w:i w:val="0"/>
          <w:caps w:val="0"/>
          <w:color w:val="191919"/>
          <w:spacing w:val="0"/>
          <w:sz w:val="28"/>
          <w:szCs w:val="28"/>
        </w:rPr>
      </w:pPr>
      <w:r>
        <w:rPr>
          <w:rStyle w:val="8"/>
          <w:rFonts w:hint="eastAsia" w:ascii="仿宋" w:hAnsi="仿宋" w:eastAsia="仿宋" w:cs="仿宋"/>
          <w:b/>
          <w:i w:val="0"/>
          <w:caps w:val="0"/>
          <w:color w:val="191919"/>
          <w:spacing w:val="0"/>
          <w:sz w:val="28"/>
          <w:szCs w:val="28"/>
          <w:lang w:eastAsia="zh-CN"/>
        </w:rPr>
        <w:t>（</w:t>
      </w:r>
      <w:r>
        <w:rPr>
          <w:rStyle w:val="8"/>
          <w:rFonts w:hint="eastAsia" w:ascii="仿宋" w:hAnsi="仿宋" w:eastAsia="仿宋" w:cs="仿宋"/>
          <w:b/>
          <w:i w:val="0"/>
          <w:caps w:val="0"/>
          <w:color w:val="191919"/>
          <w:spacing w:val="0"/>
          <w:sz w:val="28"/>
          <w:szCs w:val="28"/>
          <w:lang w:val="en-US" w:eastAsia="zh-CN"/>
        </w:rPr>
        <w:t>一</w:t>
      </w:r>
      <w:r>
        <w:rPr>
          <w:rStyle w:val="8"/>
          <w:rFonts w:hint="eastAsia" w:ascii="仿宋" w:hAnsi="仿宋" w:eastAsia="仿宋" w:cs="仿宋"/>
          <w:b/>
          <w:i w:val="0"/>
          <w:caps w:val="0"/>
          <w:color w:val="191919"/>
          <w:spacing w:val="0"/>
          <w:sz w:val="28"/>
          <w:szCs w:val="28"/>
          <w:lang w:eastAsia="zh-CN"/>
        </w:rPr>
        <w:t>）</w:t>
      </w:r>
      <w:r>
        <w:rPr>
          <w:rStyle w:val="8"/>
          <w:rFonts w:hint="eastAsia" w:ascii="仿宋" w:hAnsi="仿宋" w:eastAsia="仿宋" w:cs="仿宋"/>
          <w:b/>
          <w:i w:val="0"/>
          <w:caps w:val="0"/>
          <w:color w:val="191919"/>
          <w:spacing w:val="0"/>
          <w:sz w:val="28"/>
          <w:szCs w:val="28"/>
          <w:lang w:val="en-US" w:eastAsia="zh-CN"/>
        </w:rPr>
        <w:t>、</w:t>
      </w:r>
      <w:r>
        <w:rPr>
          <w:rStyle w:val="8"/>
          <w:rFonts w:hint="eastAsia" w:ascii="仿宋" w:hAnsi="仿宋" w:eastAsia="仿宋" w:cs="仿宋"/>
          <w:b/>
          <w:i w:val="0"/>
          <w:caps w:val="0"/>
          <w:color w:val="191919"/>
          <w:spacing w:val="0"/>
          <w:sz w:val="28"/>
          <w:szCs w:val="28"/>
        </w:rPr>
        <w:t xml:space="preserve"> 维修保养工作内容</w:t>
      </w:r>
    </w:p>
    <w:p w14:paraId="441750D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lang w:val="en-US" w:eastAsia="zh-CN"/>
        </w:rPr>
        <w:t>1.</w:t>
      </w:r>
      <w:r>
        <w:rPr>
          <w:rFonts w:hint="eastAsia" w:ascii="仿宋" w:hAnsi="仿宋" w:eastAsia="仿宋" w:cs="仿宋"/>
          <w:i w:val="0"/>
          <w:caps w:val="0"/>
          <w:color w:val="191919"/>
          <w:spacing w:val="0"/>
          <w:sz w:val="28"/>
          <w:szCs w:val="28"/>
        </w:rPr>
        <w:t xml:space="preserve"> 用专用测试仪器分期分批次全面测试探测器的动作及确认灯的显示，试验烟、温感探测器动作是否灵敏；</w:t>
      </w:r>
    </w:p>
    <w:p w14:paraId="18A8D33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lang w:val="en-US" w:eastAsia="zh-CN"/>
        </w:rPr>
        <w:t>2.</w:t>
      </w:r>
      <w:r>
        <w:rPr>
          <w:rFonts w:hint="eastAsia" w:ascii="仿宋" w:hAnsi="仿宋" w:eastAsia="仿宋" w:cs="仿宋"/>
          <w:i w:val="0"/>
          <w:caps w:val="0"/>
          <w:color w:val="191919"/>
          <w:spacing w:val="0"/>
          <w:sz w:val="28"/>
          <w:szCs w:val="28"/>
        </w:rPr>
        <w:t xml:space="preserve"> 检查试验主控屏是否正常，有报警信号源时是否正确显示某区探测器动作，警铃蜂鸣是否鸣响；</w:t>
      </w:r>
    </w:p>
    <w:p w14:paraId="0704498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lang w:val="en-US" w:eastAsia="zh-CN"/>
        </w:rPr>
        <w:t>3.</w:t>
      </w:r>
      <w:r>
        <w:rPr>
          <w:rFonts w:hint="eastAsia" w:ascii="仿宋" w:hAnsi="仿宋" w:eastAsia="仿宋" w:cs="仿宋"/>
          <w:i w:val="0"/>
          <w:caps w:val="0"/>
          <w:color w:val="191919"/>
          <w:spacing w:val="0"/>
          <w:sz w:val="28"/>
          <w:szCs w:val="28"/>
        </w:rPr>
        <w:t xml:space="preserve"> 试验手报按钮报警，本层及其上、下各一层警铃是否动作鸣响，消防中心显示报警区域是否准确；</w:t>
      </w:r>
    </w:p>
    <w:p w14:paraId="1B320FB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lang w:val="en-US" w:eastAsia="zh-CN"/>
        </w:rPr>
        <w:t>4.</w:t>
      </w:r>
      <w:r>
        <w:rPr>
          <w:rFonts w:hint="eastAsia" w:ascii="仿宋" w:hAnsi="仿宋" w:eastAsia="仿宋" w:cs="仿宋"/>
          <w:i w:val="0"/>
          <w:caps w:val="0"/>
          <w:color w:val="191919"/>
          <w:spacing w:val="0"/>
          <w:sz w:val="28"/>
          <w:szCs w:val="28"/>
        </w:rPr>
        <w:t xml:space="preserve"> 检查主控屏和联动控制屏的各项输入、输出显示功能是否正常，并全面清洁、保养；</w:t>
      </w:r>
    </w:p>
    <w:p w14:paraId="08A937D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lang w:val="en-US" w:eastAsia="zh-CN"/>
        </w:rPr>
        <w:t>5.</w:t>
      </w:r>
      <w:r>
        <w:rPr>
          <w:rFonts w:hint="eastAsia" w:ascii="仿宋" w:hAnsi="仿宋" w:eastAsia="仿宋" w:cs="仿宋"/>
          <w:i w:val="0"/>
          <w:caps w:val="0"/>
          <w:color w:val="191919"/>
          <w:spacing w:val="0"/>
          <w:sz w:val="28"/>
          <w:szCs w:val="28"/>
        </w:rPr>
        <w:t xml:space="preserve"> 检查各个界面（模块）和主机系统外围设备的通信、控制信号是否正常，检查界面（模块）输出电压是否正常，确保正常运行；</w:t>
      </w:r>
    </w:p>
    <w:p w14:paraId="08AD991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lang w:val="en-US" w:eastAsia="zh-CN"/>
        </w:rPr>
        <w:t>6.</w:t>
      </w:r>
      <w:r>
        <w:rPr>
          <w:rFonts w:hint="eastAsia" w:ascii="仿宋" w:hAnsi="仿宋" w:eastAsia="仿宋" w:cs="仿宋"/>
          <w:i w:val="0"/>
          <w:caps w:val="0"/>
          <w:color w:val="191919"/>
          <w:spacing w:val="0"/>
          <w:sz w:val="28"/>
          <w:szCs w:val="28"/>
        </w:rPr>
        <w:t xml:space="preserve"> 检查工作电池组、充电器的工作状态以及检查备用电池的电压及其他指标参数是否符合要求；</w:t>
      </w:r>
    </w:p>
    <w:p w14:paraId="70D7C09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lang w:val="en-US" w:eastAsia="zh-CN"/>
        </w:rPr>
        <w:t>7.</w:t>
      </w:r>
      <w:r>
        <w:rPr>
          <w:rFonts w:hint="eastAsia" w:ascii="仿宋" w:hAnsi="仿宋" w:eastAsia="仿宋" w:cs="仿宋"/>
          <w:i w:val="0"/>
          <w:caps w:val="0"/>
          <w:color w:val="191919"/>
          <w:spacing w:val="0"/>
          <w:sz w:val="28"/>
          <w:szCs w:val="28"/>
        </w:rPr>
        <w:t xml:space="preserve"> 检查系统设备所有接线端子是否松动、破损和脱落；</w:t>
      </w:r>
    </w:p>
    <w:p w14:paraId="1DBEDB9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lang w:val="en-US" w:eastAsia="zh-CN"/>
        </w:rPr>
        <w:t>8.</w:t>
      </w:r>
      <w:r>
        <w:rPr>
          <w:rFonts w:hint="eastAsia" w:ascii="仿宋" w:hAnsi="仿宋" w:eastAsia="仿宋" w:cs="仿宋"/>
          <w:i w:val="0"/>
          <w:caps w:val="0"/>
          <w:color w:val="191919"/>
          <w:spacing w:val="0"/>
          <w:sz w:val="28"/>
          <w:szCs w:val="28"/>
        </w:rPr>
        <w:t xml:space="preserve"> 定期对备用电源进行1～2次充放电试验；1～3次主和备用电源自动切换试验；</w:t>
      </w:r>
    </w:p>
    <w:p w14:paraId="3346A87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lang w:val="en-US" w:eastAsia="zh-CN"/>
        </w:rPr>
        <w:t>9.</w:t>
      </w:r>
      <w:r>
        <w:rPr>
          <w:rFonts w:hint="eastAsia" w:ascii="仿宋" w:hAnsi="仿宋" w:eastAsia="仿宋" w:cs="仿宋"/>
          <w:i w:val="0"/>
          <w:caps w:val="0"/>
          <w:color w:val="191919"/>
          <w:spacing w:val="0"/>
          <w:sz w:val="28"/>
          <w:szCs w:val="28"/>
        </w:rPr>
        <w:t xml:space="preserve"> 定期对感烟、感温探测器进行清洁，必要时进行清洗，确保报警灵敏；</w:t>
      </w:r>
    </w:p>
    <w:p w14:paraId="28FCAD9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lang w:val="en-US" w:eastAsia="zh-CN"/>
        </w:rPr>
        <w:t>10.</w:t>
      </w:r>
      <w:r>
        <w:rPr>
          <w:rFonts w:hint="eastAsia" w:ascii="仿宋" w:hAnsi="仿宋" w:eastAsia="仿宋" w:cs="仿宋"/>
          <w:i w:val="0"/>
          <w:caps w:val="0"/>
          <w:color w:val="191919"/>
          <w:spacing w:val="0"/>
          <w:sz w:val="28"/>
          <w:szCs w:val="28"/>
        </w:rPr>
        <w:t>定期检测报警主机控制程序有否乱码，确保主机功能正常；</w:t>
      </w:r>
    </w:p>
    <w:p w14:paraId="61A8D9A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 xml:space="preserve">11 </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定期测试报警主机系统的接地电阻是否满足要求，并做好记录。</w:t>
      </w:r>
    </w:p>
    <w:p w14:paraId="6908ECA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281" w:firstLineChars="100"/>
        <w:jc w:val="left"/>
        <w:textAlignment w:val="auto"/>
        <w:rPr>
          <w:rFonts w:hint="eastAsia" w:ascii="仿宋" w:hAnsi="仿宋" w:eastAsia="仿宋" w:cs="仿宋"/>
          <w:i w:val="0"/>
          <w:caps w:val="0"/>
          <w:color w:val="191919"/>
          <w:spacing w:val="0"/>
          <w:sz w:val="28"/>
          <w:szCs w:val="28"/>
        </w:rPr>
      </w:pPr>
      <w:r>
        <w:rPr>
          <w:rStyle w:val="8"/>
          <w:rFonts w:hint="eastAsia" w:ascii="仿宋" w:hAnsi="仿宋" w:eastAsia="仿宋" w:cs="仿宋"/>
          <w:b/>
          <w:i w:val="0"/>
          <w:caps w:val="0"/>
          <w:color w:val="191919"/>
          <w:spacing w:val="0"/>
          <w:sz w:val="28"/>
          <w:szCs w:val="28"/>
          <w:lang w:eastAsia="zh-CN"/>
        </w:rPr>
        <w:t>（</w:t>
      </w:r>
      <w:r>
        <w:rPr>
          <w:rStyle w:val="8"/>
          <w:rFonts w:hint="eastAsia" w:ascii="仿宋" w:hAnsi="仿宋" w:eastAsia="仿宋" w:cs="仿宋"/>
          <w:b/>
          <w:i w:val="0"/>
          <w:caps w:val="0"/>
          <w:color w:val="191919"/>
          <w:spacing w:val="0"/>
          <w:sz w:val="28"/>
          <w:szCs w:val="28"/>
          <w:lang w:val="en-US" w:eastAsia="zh-CN"/>
        </w:rPr>
        <w:t>二</w:t>
      </w:r>
      <w:r>
        <w:rPr>
          <w:rStyle w:val="8"/>
          <w:rFonts w:hint="eastAsia" w:ascii="仿宋" w:hAnsi="仿宋" w:eastAsia="仿宋" w:cs="仿宋"/>
          <w:b/>
          <w:i w:val="0"/>
          <w:caps w:val="0"/>
          <w:color w:val="191919"/>
          <w:spacing w:val="0"/>
          <w:sz w:val="28"/>
          <w:szCs w:val="28"/>
          <w:lang w:eastAsia="zh-CN"/>
        </w:rPr>
        <w:t>）</w:t>
      </w:r>
      <w:r>
        <w:rPr>
          <w:rStyle w:val="8"/>
          <w:rFonts w:hint="eastAsia" w:ascii="仿宋" w:hAnsi="仿宋" w:eastAsia="仿宋" w:cs="仿宋"/>
          <w:b/>
          <w:i w:val="0"/>
          <w:caps w:val="0"/>
          <w:color w:val="191919"/>
          <w:spacing w:val="0"/>
          <w:sz w:val="28"/>
          <w:szCs w:val="28"/>
        </w:rPr>
        <w:t xml:space="preserve"> 维修保养工作标准</w:t>
      </w:r>
    </w:p>
    <w:p w14:paraId="1FFE969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1</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探测器动作灵敏，报警准确；</w:t>
      </w:r>
    </w:p>
    <w:p w14:paraId="3322598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2</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主控屏工作正常，正常显示报警区域和输出联动信号；</w:t>
      </w:r>
    </w:p>
    <w:p w14:paraId="419CE09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 xml:space="preserve">3 </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手报按钮动作灵敏，报警准确，联动功能正常；</w:t>
      </w:r>
    </w:p>
    <w:p w14:paraId="5FAB64F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 xml:space="preserve">4 </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主控屏和联动控制屏外观完好、清洁，各项输入、输出显示功能正常；</w:t>
      </w:r>
    </w:p>
    <w:p w14:paraId="5DAB84D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5</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界面（模块）各项参数正常，与外围设备的通信、控制信号正常；</w:t>
      </w:r>
    </w:p>
    <w:p w14:paraId="09C6890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 xml:space="preserve">6 </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电池组的电压及其他参数正常，供电稳定、可靠；</w:t>
      </w:r>
    </w:p>
    <w:p w14:paraId="4E15044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 xml:space="preserve">7 </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系统设备所有接线牢固，无松动、破损或脱落；</w:t>
      </w:r>
    </w:p>
    <w:p w14:paraId="5F254DE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 xml:space="preserve">8 </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主、备电源自动切换功能正常；</w:t>
      </w:r>
    </w:p>
    <w:p w14:paraId="6B2D2EC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9</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探测器外观完好，内外部清洁，功能正常；</w:t>
      </w:r>
    </w:p>
    <w:p w14:paraId="0DC1D62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10</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报警主机控制程序正确，各项功能正常；</w:t>
      </w:r>
    </w:p>
    <w:p w14:paraId="7B8C03F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11</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系统接地电阻符合规范或设计要求。</w:t>
      </w:r>
    </w:p>
    <w:p w14:paraId="4CA1615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281" w:firstLineChars="100"/>
        <w:jc w:val="left"/>
        <w:textAlignment w:val="auto"/>
        <w:rPr>
          <w:rFonts w:hint="eastAsia" w:ascii="仿宋" w:hAnsi="仿宋" w:eastAsia="仿宋" w:cs="仿宋"/>
          <w:i w:val="0"/>
          <w:caps w:val="0"/>
          <w:color w:val="191919"/>
          <w:spacing w:val="0"/>
          <w:sz w:val="28"/>
          <w:szCs w:val="28"/>
        </w:rPr>
      </w:pPr>
      <w:r>
        <w:rPr>
          <w:rStyle w:val="8"/>
          <w:rFonts w:hint="eastAsia" w:ascii="仿宋" w:hAnsi="仿宋" w:eastAsia="仿宋" w:cs="仿宋"/>
          <w:b/>
          <w:i w:val="0"/>
          <w:caps w:val="0"/>
          <w:color w:val="191919"/>
          <w:spacing w:val="0"/>
          <w:sz w:val="28"/>
          <w:szCs w:val="28"/>
          <w:lang w:eastAsia="zh-CN"/>
        </w:rPr>
        <w:t>（</w:t>
      </w:r>
      <w:r>
        <w:rPr>
          <w:rStyle w:val="8"/>
          <w:rFonts w:hint="eastAsia" w:ascii="仿宋" w:hAnsi="仿宋" w:eastAsia="仿宋" w:cs="仿宋"/>
          <w:b/>
          <w:i w:val="0"/>
          <w:caps w:val="0"/>
          <w:color w:val="191919"/>
          <w:spacing w:val="0"/>
          <w:sz w:val="28"/>
          <w:szCs w:val="28"/>
          <w:lang w:val="en-US" w:eastAsia="zh-CN"/>
        </w:rPr>
        <w:t>三</w:t>
      </w:r>
      <w:r>
        <w:rPr>
          <w:rStyle w:val="8"/>
          <w:rFonts w:hint="eastAsia" w:ascii="仿宋" w:hAnsi="仿宋" w:eastAsia="仿宋" w:cs="仿宋"/>
          <w:b/>
          <w:i w:val="0"/>
          <w:caps w:val="0"/>
          <w:color w:val="191919"/>
          <w:spacing w:val="0"/>
          <w:sz w:val="28"/>
          <w:szCs w:val="28"/>
          <w:lang w:eastAsia="zh-CN"/>
        </w:rPr>
        <w:t>）</w:t>
      </w:r>
      <w:r>
        <w:rPr>
          <w:rStyle w:val="8"/>
          <w:rFonts w:hint="eastAsia" w:ascii="仿宋" w:hAnsi="仿宋" w:eastAsia="仿宋" w:cs="仿宋"/>
          <w:b/>
          <w:i w:val="0"/>
          <w:caps w:val="0"/>
          <w:color w:val="191919"/>
          <w:spacing w:val="0"/>
          <w:sz w:val="28"/>
          <w:szCs w:val="28"/>
        </w:rPr>
        <w:t xml:space="preserve"> 维修保养工作计划</w:t>
      </w:r>
    </w:p>
    <w:p w14:paraId="01FA109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 xml:space="preserve">1 </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每月用专用检测仪器分期分批全面测试探测器的动作及确认灯的显示，试验烟、温感探测器动作是否灵敏；</w:t>
      </w:r>
    </w:p>
    <w:p w14:paraId="5BCD35D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 xml:space="preserve">2 </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每月检查试验主控屏是否正常，有报警信号源时是否正确显示某区探测器动作，警铃蜂鸣是否鸣响；</w:t>
      </w:r>
    </w:p>
    <w:p w14:paraId="5E163F9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3</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每月试验手报按钮报警，本层及其上、下各一层警铃是否动作鸣响；</w:t>
      </w:r>
    </w:p>
    <w:p w14:paraId="5D17CD2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 xml:space="preserve">4 </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每周检查主控屏和联动控制屏的各个显示功能是否正常，并全面清洁、保养；</w:t>
      </w:r>
    </w:p>
    <w:p w14:paraId="75F169A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 xml:space="preserve">5 </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每月检查各个界面（模块）和主机系统外围设备的反馈信号是否正常，每季定期测试界面（模块）输出电压是否正常，确保正常运行；</w:t>
      </w:r>
    </w:p>
    <w:p w14:paraId="7A6DD34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6</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每季检查工作电池组、充电器的工作状态以及检查备用电池的电压及其他指标参数是否符合要求；</w:t>
      </w:r>
    </w:p>
    <w:p w14:paraId="3C510B8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7</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每季检查系统设备所有接线端子是否松动、破损和脱落；</w:t>
      </w:r>
    </w:p>
    <w:p w14:paraId="5FC6612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8</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每季定期对备用电源进行1～2次充放电试验；1～3次主和备用电源自动切换试验；</w:t>
      </w:r>
    </w:p>
    <w:p w14:paraId="6BC8720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 xml:space="preserve">9 </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每季定期对感烟、感温探测器进行清洁，必要时进行清洗，确保报警灵敏；</w:t>
      </w:r>
    </w:p>
    <w:p w14:paraId="45E16BB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10</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每周定期检测报警主机控制程序有否乱码，确保主机功能正常；</w:t>
      </w:r>
    </w:p>
    <w:p w14:paraId="4FCFB47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11</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每月定期测试报警主机系统的接地电阻是否满足要求，并做好记录。</w:t>
      </w:r>
    </w:p>
    <w:p w14:paraId="6D16DA9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281" w:firstLineChars="100"/>
        <w:jc w:val="left"/>
        <w:textAlignment w:val="auto"/>
        <w:rPr>
          <w:rFonts w:hint="eastAsia" w:ascii="仿宋" w:hAnsi="仿宋" w:eastAsia="仿宋" w:cs="仿宋"/>
          <w:i w:val="0"/>
          <w:caps w:val="0"/>
          <w:color w:val="191919"/>
          <w:spacing w:val="0"/>
          <w:sz w:val="28"/>
          <w:szCs w:val="28"/>
        </w:rPr>
      </w:pPr>
      <w:r>
        <w:rPr>
          <w:rStyle w:val="8"/>
          <w:rFonts w:hint="eastAsia" w:ascii="仿宋" w:hAnsi="仿宋" w:eastAsia="仿宋" w:cs="仿宋"/>
          <w:b/>
          <w:i w:val="0"/>
          <w:caps w:val="0"/>
          <w:color w:val="191919"/>
          <w:spacing w:val="0"/>
          <w:sz w:val="28"/>
          <w:szCs w:val="28"/>
          <w:lang w:val="en-US" w:eastAsia="zh-CN"/>
        </w:rPr>
        <w:t>四.</w:t>
      </w:r>
      <w:r>
        <w:rPr>
          <w:rStyle w:val="8"/>
          <w:rFonts w:hint="eastAsia" w:ascii="仿宋" w:hAnsi="仿宋" w:eastAsia="仿宋" w:cs="仿宋"/>
          <w:b/>
          <w:i w:val="0"/>
          <w:caps w:val="0"/>
          <w:color w:val="191919"/>
          <w:spacing w:val="0"/>
          <w:sz w:val="28"/>
          <w:szCs w:val="28"/>
        </w:rPr>
        <w:t>气体灭火系统的维护保养</w:t>
      </w:r>
    </w:p>
    <w:p w14:paraId="455C946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281" w:firstLineChars="100"/>
        <w:jc w:val="left"/>
        <w:textAlignment w:val="auto"/>
        <w:rPr>
          <w:rFonts w:hint="eastAsia" w:ascii="仿宋" w:hAnsi="仿宋" w:eastAsia="仿宋" w:cs="仿宋"/>
          <w:i w:val="0"/>
          <w:caps w:val="0"/>
          <w:color w:val="191919"/>
          <w:spacing w:val="0"/>
          <w:sz w:val="28"/>
          <w:szCs w:val="28"/>
        </w:rPr>
      </w:pPr>
      <w:r>
        <w:rPr>
          <w:rStyle w:val="8"/>
          <w:rFonts w:hint="eastAsia" w:ascii="仿宋" w:hAnsi="仿宋" w:eastAsia="仿宋" w:cs="仿宋"/>
          <w:b/>
          <w:i w:val="0"/>
          <w:caps w:val="0"/>
          <w:color w:val="191919"/>
          <w:spacing w:val="0"/>
          <w:sz w:val="28"/>
          <w:szCs w:val="28"/>
          <w:lang w:eastAsia="zh-CN"/>
        </w:rPr>
        <w:t>（</w:t>
      </w:r>
      <w:r>
        <w:rPr>
          <w:rStyle w:val="8"/>
          <w:rFonts w:hint="eastAsia" w:ascii="仿宋" w:hAnsi="仿宋" w:eastAsia="仿宋" w:cs="仿宋"/>
          <w:b/>
          <w:i w:val="0"/>
          <w:caps w:val="0"/>
          <w:color w:val="191919"/>
          <w:spacing w:val="0"/>
          <w:sz w:val="28"/>
          <w:szCs w:val="28"/>
          <w:lang w:val="en-US" w:eastAsia="zh-CN"/>
        </w:rPr>
        <w:t>一</w:t>
      </w:r>
      <w:r>
        <w:rPr>
          <w:rStyle w:val="8"/>
          <w:rFonts w:hint="eastAsia" w:ascii="仿宋" w:hAnsi="仿宋" w:eastAsia="仿宋" w:cs="仿宋"/>
          <w:b/>
          <w:i w:val="0"/>
          <w:caps w:val="0"/>
          <w:color w:val="191919"/>
          <w:spacing w:val="0"/>
          <w:sz w:val="28"/>
          <w:szCs w:val="28"/>
          <w:lang w:eastAsia="zh-CN"/>
        </w:rPr>
        <w:t>）</w:t>
      </w:r>
      <w:r>
        <w:rPr>
          <w:rStyle w:val="8"/>
          <w:rFonts w:hint="eastAsia" w:ascii="仿宋" w:hAnsi="仿宋" w:eastAsia="仿宋" w:cs="仿宋"/>
          <w:b/>
          <w:i w:val="0"/>
          <w:caps w:val="0"/>
          <w:color w:val="191919"/>
          <w:spacing w:val="0"/>
          <w:sz w:val="28"/>
          <w:szCs w:val="28"/>
        </w:rPr>
        <w:t xml:space="preserve"> 维修保养工作内容</w:t>
      </w:r>
    </w:p>
    <w:p w14:paraId="5371BB3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 xml:space="preserve">1 </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检查保养各台气体灭火控制器，测试其功能是否正常；</w:t>
      </w:r>
    </w:p>
    <w:p w14:paraId="35CD16B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 xml:space="preserve">2 </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检查启动瓶药剂贮瓶的压力是否符合出厂充装压力和设计要求（压力表指针是否在绿区），有无泄漏现象；</w:t>
      </w:r>
    </w:p>
    <w:p w14:paraId="204AAF0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3</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检查试验手动、自动紧急启、停放气装置功能是否正常；</w:t>
      </w:r>
    </w:p>
    <w:p w14:paraId="4F59C85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 xml:space="preserve">4 </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定期对电磁阀、瓶头阀解体清洗，加硅油润滑；</w:t>
      </w:r>
    </w:p>
    <w:p w14:paraId="600B4C6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 xml:space="preserve">5 </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模拟自动报警系统中的烟、温感探测器同时动作，通风空调是否停止，防火阀是否关闭，检查气瓶的电磁阀是否在规定的时间内动作，控制屏是否有放气信号，消防中心是否有信号，警铃、蜂鸣器是否动作；</w:t>
      </w:r>
    </w:p>
    <w:p w14:paraId="319E5B5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 xml:space="preserve">6 </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检查气体灭火系统启动瓶、药剂瓶有无变形，有无腐蚀、脱漆；</w:t>
      </w:r>
    </w:p>
    <w:p w14:paraId="101DB7A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7</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检查控制气管有无变形或松脱，检查高压软管有无变形、生锈或老化；</w:t>
      </w:r>
    </w:p>
    <w:p w14:paraId="7CDE5C9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8</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检查气体保护区域（防护区）内的围护结构、开口等是否符合要求。</w:t>
      </w:r>
    </w:p>
    <w:p w14:paraId="5F87A27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281" w:firstLineChars="100"/>
        <w:jc w:val="left"/>
        <w:textAlignment w:val="auto"/>
        <w:rPr>
          <w:rFonts w:hint="eastAsia" w:ascii="仿宋" w:hAnsi="仿宋" w:eastAsia="仿宋" w:cs="仿宋"/>
          <w:i w:val="0"/>
          <w:caps w:val="0"/>
          <w:color w:val="191919"/>
          <w:spacing w:val="0"/>
          <w:sz w:val="28"/>
          <w:szCs w:val="28"/>
        </w:rPr>
      </w:pPr>
      <w:r>
        <w:rPr>
          <w:rStyle w:val="8"/>
          <w:rFonts w:hint="eastAsia" w:ascii="仿宋" w:hAnsi="仿宋" w:eastAsia="仿宋" w:cs="仿宋"/>
          <w:b/>
          <w:i w:val="0"/>
          <w:caps w:val="0"/>
          <w:color w:val="191919"/>
          <w:spacing w:val="0"/>
          <w:sz w:val="28"/>
          <w:szCs w:val="28"/>
          <w:lang w:eastAsia="zh-CN"/>
        </w:rPr>
        <w:t>（</w:t>
      </w:r>
      <w:r>
        <w:rPr>
          <w:rStyle w:val="8"/>
          <w:rFonts w:hint="eastAsia" w:ascii="仿宋" w:hAnsi="仿宋" w:eastAsia="仿宋" w:cs="仿宋"/>
          <w:b/>
          <w:i w:val="0"/>
          <w:caps w:val="0"/>
          <w:color w:val="191919"/>
          <w:spacing w:val="0"/>
          <w:sz w:val="28"/>
          <w:szCs w:val="28"/>
          <w:lang w:val="en-US" w:eastAsia="zh-CN"/>
        </w:rPr>
        <w:t>二</w:t>
      </w:r>
      <w:r>
        <w:rPr>
          <w:rStyle w:val="8"/>
          <w:rFonts w:hint="eastAsia" w:ascii="仿宋" w:hAnsi="仿宋" w:eastAsia="仿宋" w:cs="仿宋"/>
          <w:b/>
          <w:i w:val="0"/>
          <w:caps w:val="0"/>
          <w:color w:val="191919"/>
          <w:spacing w:val="0"/>
          <w:sz w:val="28"/>
          <w:szCs w:val="28"/>
          <w:lang w:eastAsia="zh-CN"/>
        </w:rPr>
        <w:t>）</w:t>
      </w:r>
      <w:r>
        <w:rPr>
          <w:rStyle w:val="8"/>
          <w:rFonts w:hint="eastAsia" w:ascii="仿宋" w:hAnsi="仿宋" w:eastAsia="仿宋" w:cs="仿宋"/>
          <w:b/>
          <w:i w:val="0"/>
          <w:caps w:val="0"/>
          <w:color w:val="191919"/>
          <w:spacing w:val="0"/>
          <w:sz w:val="28"/>
          <w:szCs w:val="28"/>
        </w:rPr>
        <w:t xml:space="preserve"> 维修保养工作标准</w:t>
      </w:r>
    </w:p>
    <w:p w14:paraId="3201141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 xml:space="preserve">1 </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气体灭火控制器完好，控制功能正常；</w:t>
      </w:r>
    </w:p>
    <w:p w14:paraId="7621687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 xml:space="preserve">2 </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启动瓶和药剂贮瓶压力符合出厂标准和设计要求；</w:t>
      </w:r>
    </w:p>
    <w:p w14:paraId="361EBE9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 xml:space="preserve">3 </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手动、自动、紧急启、停放气装置灵敏、有效；</w:t>
      </w:r>
    </w:p>
    <w:p w14:paraId="52A5A5E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280" w:firstLineChars="1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lang w:val="en-US" w:eastAsia="zh-CN"/>
        </w:rPr>
        <w:t xml:space="preserve">  </w:t>
      </w:r>
      <w:r>
        <w:rPr>
          <w:rFonts w:hint="eastAsia" w:ascii="仿宋" w:hAnsi="仿宋" w:eastAsia="仿宋" w:cs="仿宋"/>
          <w:i w:val="0"/>
          <w:caps w:val="0"/>
          <w:color w:val="191919"/>
          <w:spacing w:val="0"/>
          <w:sz w:val="28"/>
          <w:szCs w:val="28"/>
        </w:rPr>
        <w:t xml:space="preserve">4 </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电磁阀、瓶头阀动作灵活、有效；</w:t>
      </w:r>
    </w:p>
    <w:p w14:paraId="7C34542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 xml:space="preserve">5 </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模拟试验时，通风空调停止，防火阀关闭，电磁阀延时动作，各项联动功能正常；</w:t>
      </w:r>
    </w:p>
    <w:p w14:paraId="5EB4FE5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 xml:space="preserve">6 </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启动瓶、药剂贮瓶完好，无变形、无腐蚀、脱漆；</w:t>
      </w:r>
    </w:p>
    <w:p w14:paraId="3D7B9F4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7</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控制气管无变形、松脱，连接牢固、可靠，高压软管无变形、生锈或老化，连接稳固；</w:t>
      </w:r>
    </w:p>
    <w:p w14:paraId="3B0FCD8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 xml:space="preserve">8 </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防护区围护结构、开口符合规范要求。</w:t>
      </w:r>
    </w:p>
    <w:p w14:paraId="1FA6770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281" w:firstLineChars="100"/>
        <w:jc w:val="left"/>
        <w:textAlignment w:val="auto"/>
        <w:rPr>
          <w:rFonts w:hint="eastAsia" w:ascii="仿宋" w:hAnsi="仿宋" w:eastAsia="仿宋" w:cs="仿宋"/>
          <w:i w:val="0"/>
          <w:caps w:val="0"/>
          <w:color w:val="191919"/>
          <w:spacing w:val="0"/>
          <w:sz w:val="28"/>
          <w:szCs w:val="28"/>
        </w:rPr>
      </w:pPr>
      <w:r>
        <w:rPr>
          <w:rStyle w:val="8"/>
          <w:rFonts w:hint="eastAsia" w:ascii="仿宋" w:hAnsi="仿宋" w:eastAsia="仿宋" w:cs="仿宋"/>
          <w:b/>
          <w:i w:val="0"/>
          <w:caps w:val="0"/>
          <w:color w:val="191919"/>
          <w:spacing w:val="0"/>
          <w:sz w:val="28"/>
          <w:szCs w:val="28"/>
          <w:lang w:eastAsia="zh-CN"/>
        </w:rPr>
        <w:t>（</w:t>
      </w:r>
      <w:r>
        <w:rPr>
          <w:rStyle w:val="8"/>
          <w:rFonts w:hint="eastAsia" w:ascii="仿宋" w:hAnsi="仿宋" w:eastAsia="仿宋" w:cs="仿宋"/>
          <w:b/>
          <w:i w:val="0"/>
          <w:caps w:val="0"/>
          <w:color w:val="191919"/>
          <w:spacing w:val="0"/>
          <w:sz w:val="28"/>
          <w:szCs w:val="28"/>
          <w:lang w:val="en-US" w:eastAsia="zh-CN"/>
        </w:rPr>
        <w:t>三</w:t>
      </w:r>
      <w:r>
        <w:rPr>
          <w:rStyle w:val="8"/>
          <w:rFonts w:hint="eastAsia" w:ascii="仿宋" w:hAnsi="仿宋" w:eastAsia="仿宋" w:cs="仿宋"/>
          <w:b/>
          <w:i w:val="0"/>
          <w:caps w:val="0"/>
          <w:color w:val="191919"/>
          <w:spacing w:val="0"/>
          <w:sz w:val="28"/>
          <w:szCs w:val="28"/>
          <w:lang w:eastAsia="zh-CN"/>
        </w:rPr>
        <w:t>）</w:t>
      </w:r>
      <w:r>
        <w:rPr>
          <w:rStyle w:val="8"/>
          <w:rFonts w:hint="eastAsia" w:ascii="仿宋" w:hAnsi="仿宋" w:eastAsia="仿宋" w:cs="仿宋"/>
          <w:b/>
          <w:i w:val="0"/>
          <w:caps w:val="0"/>
          <w:color w:val="191919"/>
          <w:spacing w:val="0"/>
          <w:sz w:val="28"/>
          <w:szCs w:val="28"/>
        </w:rPr>
        <w:t>维修保养工作计划</w:t>
      </w:r>
    </w:p>
    <w:p w14:paraId="60354D9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1</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每月检查保养各套气体灭火控制器，测试其功能是否正常；</w:t>
      </w:r>
    </w:p>
    <w:p w14:paraId="1FB10CA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2</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每周检查启动瓶和药剂贮瓶的压力是否符合出厂充装压力和设计要求（压力表指针是否在绿区），有无泄漏现象；</w:t>
      </w:r>
    </w:p>
    <w:p w14:paraId="755D3E1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3</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每月检查试验手动、自动紧急启、停放气装置功能是否正常；</w:t>
      </w:r>
    </w:p>
    <w:p w14:paraId="55FF61B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4</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每年至少一次对电磁阀、瓶头阀解体清洗，加硅油润滑；</w:t>
      </w:r>
    </w:p>
    <w:p w14:paraId="5851A1B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5</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每月模拟自动报警系统中的烟、温感探测器同时动作，通风空调是否停止，防火阀是否关闭，检查气瓶的电磁阀是否在规定的时间内动作，控制屏是否有放气信号，消防中心是否有信号，警铃、蜂鸣器是否动作；</w:t>
      </w:r>
    </w:p>
    <w:p w14:paraId="55315FF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6</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每月检查气体灭火系统启动瓶、药剂瓶有无变形，有无腐蚀、脱漆；</w:t>
      </w:r>
    </w:p>
    <w:p w14:paraId="4A334E5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7</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每周检查控制气管有无变形或松脱，检查高压软管有无变形、生锈或老化；</w:t>
      </w:r>
    </w:p>
    <w:p w14:paraId="6461858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8</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每月检查气体保护区域（防护区）内的围护结构、开口等是否符合要求。</w:t>
      </w:r>
    </w:p>
    <w:p w14:paraId="64CD4E6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281" w:firstLineChars="100"/>
        <w:jc w:val="left"/>
        <w:textAlignment w:val="auto"/>
        <w:rPr>
          <w:rFonts w:hint="eastAsia" w:ascii="仿宋" w:hAnsi="仿宋" w:eastAsia="仿宋" w:cs="仿宋"/>
          <w:i w:val="0"/>
          <w:caps w:val="0"/>
          <w:color w:val="191919"/>
          <w:spacing w:val="0"/>
          <w:sz w:val="28"/>
          <w:szCs w:val="28"/>
        </w:rPr>
      </w:pPr>
      <w:r>
        <w:rPr>
          <w:rStyle w:val="8"/>
          <w:rFonts w:hint="eastAsia" w:ascii="仿宋" w:hAnsi="仿宋" w:eastAsia="仿宋" w:cs="仿宋"/>
          <w:b/>
          <w:i w:val="0"/>
          <w:caps w:val="0"/>
          <w:color w:val="191919"/>
          <w:spacing w:val="0"/>
          <w:sz w:val="28"/>
          <w:szCs w:val="28"/>
          <w:lang w:val="en-US" w:eastAsia="zh-CN"/>
        </w:rPr>
        <w:t>五.</w:t>
      </w:r>
      <w:r>
        <w:rPr>
          <w:rStyle w:val="8"/>
          <w:rFonts w:hint="eastAsia" w:ascii="仿宋" w:hAnsi="仿宋" w:eastAsia="仿宋" w:cs="仿宋"/>
          <w:b/>
          <w:i w:val="0"/>
          <w:caps w:val="0"/>
          <w:color w:val="191919"/>
          <w:spacing w:val="0"/>
          <w:sz w:val="28"/>
          <w:szCs w:val="28"/>
        </w:rPr>
        <w:t xml:space="preserve"> 防火卷帘的维护保养</w:t>
      </w:r>
    </w:p>
    <w:p w14:paraId="13C3373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281" w:firstLineChars="100"/>
        <w:jc w:val="left"/>
        <w:textAlignment w:val="auto"/>
        <w:rPr>
          <w:rFonts w:hint="eastAsia" w:ascii="仿宋" w:hAnsi="仿宋" w:eastAsia="仿宋" w:cs="仿宋"/>
          <w:i w:val="0"/>
          <w:caps w:val="0"/>
          <w:color w:val="191919"/>
          <w:spacing w:val="0"/>
          <w:sz w:val="28"/>
          <w:szCs w:val="28"/>
        </w:rPr>
      </w:pPr>
      <w:r>
        <w:rPr>
          <w:rStyle w:val="8"/>
          <w:rFonts w:hint="eastAsia" w:ascii="仿宋" w:hAnsi="仿宋" w:eastAsia="仿宋" w:cs="仿宋"/>
          <w:b/>
          <w:i w:val="0"/>
          <w:caps w:val="0"/>
          <w:color w:val="191919"/>
          <w:spacing w:val="0"/>
          <w:sz w:val="28"/>
          <w:szCs w:val="28"/>
          <w:lang w:eastAsia="zh-CN"/>
        </w:rPr>
        <w:t>（</w:t>
      </w:r>
      <w:r>
        <w:rPr>
          <w:rStyle w:val="8"/>
          <w:rFonts w:hint="eastAsia" w:ascii="仿宋" w:hAnsi="仿宋" w:eastAsia="仿宋" w:cs="仿宋"/>
          <w:b/>
          <w:i w:val="0"/>
          <w:caps w:val="0"/>
          <w:color w:val="191919"/>
          <w:spacing w:val="0"/>
          <w:sz w:val="28"/>
          <w:szCs w:val="28"/>
          <w:lang w:val="en-US" w:eastAsia="zh-CN"/>
        </w:rPr>
        <w:t>一</w:t>
      </w:r>
      <w:r>
        <w:rPr>
          <w:rStyle w:val="8"/>
          <w:rFonts w:hint="eastAsia" w:ascii="仿宋" w:hAnsi="仿宋" w:eastAsia="仿宋" w:cs="仿宋"/>
          <w:b/>
          <w:i w:val="0"/>
          <w:caps w:val="0"/>
          <w:color w:val="191919"/>
          <w:spacing w:val="0"/>
          <w:sz w:val="28"/>
          <w:szCs w:val="28"/>
          <w:lang w:eastAsia="zh-CN"/>
        </w:rPr>
        <w:t>）</w:t>
      </w:r>
      <w:r>
        <w:rPr>
          <w:rStyle w:val="8"/>
          <w:rFonts w:hint="eastAsia" w:ascii="仿宋" w:hAnsi="仿宋" w:eastAsia="仿宋" w:cs="仿宋"/>
          <w:b/>
          <w:i w:val="0"/>
          <w:caps w:val="0"/>
          <w:color w:val="191919"/>
          <w:spacing w:val="0"/>
          <w:sz w:val="28"/>
          <w:szCs w:val="28"/>
        </w:rPr>
        <w:t xml:space="preserve"> 维修保养工作内容</w:t>
      </w:r>
    </w:p>
    <w:p w14:paraId="5800B75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1</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试验感烟、感温探测器的联动卷帘降落的功能是否正常；</w:t>
      </w:r>
    </w:p>
    <w:p w14:paraId="36AE86E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2</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试验现场手动控制按钮的功能是否正常，试验防火卷帘远程启降功能是否正常；</w:t>
      </w:r>
    </w:p>
    <w:p w14:paraId="790BCA2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3</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试验防火卷帘控制器的功能是否正常；</w:t>
      </w:r>
    </w:p>
    <w:p w14:paraId="2B8C9FE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4</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检查试验卷帘导轨和转动机构（含链条）运转是否正常，检查卷帘叶片有无变形；</w:t>
      </w:r>
    </w:p>
    <w:p w14:paraId="3198665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5</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试验防火卷帘的联动功能是否正常，降落时消防中心有无显示。</w:t>
      </w:r>
    </w:p>
    <w:p w14:paraId="5690AD7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281" w:firstLineChars="100"/>
        <w:jc w:val="left"/>
        <w:textAlignment w:val="auto"/>
        <w:rPr>
          <w:rFonts w:hint="eastAsia" w:ascii="仿宋" w:hAnsi="仿宋" w:eastAsia="仿宋" w:cs="仿宋"/>
          <w:i w:val="0"/>
          <w:caps w:val="0"/>
          <w:color w:val="191919"/>
          <w:spacing w:val="0"/>
          <w:sz w:val="28"/>
          <w:szCs w:val="28"/>
        </w:rPr>
      </w:pPr>
      <w:r>
        <w:rPr>
          <w:rStyle w:val="8"/>
          <w:rFonts w:hint="eastAsia" w:ascii="仿宋" w:hAnsi="仿宋" w:eastAsia="仿宋" w:cs="仿宋"/>
          <w:b/>
          <w:i w:val="0"/>
          <w:caps w:val="0"/>
          <w:color w:val="191919"/>
          <w:spacing w:val="0"/>
          <w:sz w:val="28"/>
          <w:szCs w:val="28"/>
          <w:lang w:eastAsia="zh-CN"/>
        </w:rPr>
        <w:t>（</w:t>
      </w:r>
      <w:r>
        <w:rPr>
          <w:rStyle w:val="8"/>
          <w:rFonts w:hint="eastAsia" w:ascii="仿宋" w:hAnsi="仿宋" w:eastAsia="仿宋" w:cs="仿宋"/>
          <w:b/>
          <w:i w:val="0"/>
          <w:caps w:val="0"/>
          <w:color w:val="191919"/>
          <w:spacing w:val="0"/>
          <w:sz w:val="28"/>
          <w:szCs w:val="28"/>
          <w:lang w:val="en-US" w:eastAsia="zh-CN"/>
        </w:rPr>
        <w:t>二</w:t>
      </w:r>
      <w:r>
        <w:rPr>
          <w:rStyle w:val="8"/>
          <w:rFonts w:hint="eastAsia" w:ascii="仿宋" w:hAnsi="仿宋" w:eastAsia="仿宋" w:cs="仿宋"/>
          <w:b/>
          <w:i w:val="0"/>
          <w:caps w:val="0"/>
          <w:color w:val="191919"/>
          <w:spacing w:val="0"/>
          <w:sz w:val="28"/>
          <w:szCs w:val="28"/>
          <w:lang w:eastAsia="zh-CN"/>
        </w:rPr>
        <w:t>）</w:t>
      </w:r>
      <w:r>
        <w:rPr>
          <w:rStyle w:val="8"/>
          <w:rFonts w:hint="eastAsia" w:ascii="仿宋" w:hAnsi="仿宋" w:eastAsia="仿宋" w:cs="仿宋"/>
          <w:b/>
          <w:i w:val="0"/>
          <w:caps w:val="0"/>
          <w:color w:val="191919"/>
          <w:spacing w:val="0"/>
          <w:sz w:val="28"/>
          <w:szCs w:val="28"/>
        </w:rPr>
        <w:t xml:space="preserve"> 维修保养工作标准</w:t>
      </w:r>
    </w:p>
    <w:p w14:paraId="3BECFC1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1</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烟、温感动作，联动卷帘降落功能正常；</w:t>
      </w:r>
    </w:p>
    <w:p w14:paraId="4FE6A6A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2</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现场和远程控制卷帘起、降功能正常；</w:t>
      </w:r>
    </w:p>
    <w:p w14:paraId="05E6D88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3</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防火卷帘控制器功能正常；</w:t>
      </w:r>
    </w:p>
    <w:p w14:paraId="3F74069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4</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防火卷帘导轨和转动机构运转灵活，卷帘叶片无变形、脱落；</w:t>
      </w:r>
    </w:p>
    <w:p w14:paraId="1872E4A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5</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防火卷帘联动功能正常，降落时消防中心有显示。</w:t>
      </w:r>
    </w:p>
    <w:p w14:paraId="066A549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281" w:firstLineChars="100"/>
        <w:jc w:val="left"/>
        <w:textAlignment w:val="auto"/>
        <w:rPr>
          <w:rFonts w:hint="eastAsia" w:ascii="仿宋" w:hAnsi="仿宋" w:eastAsia="仿宋" w:cs="仿宋"/>
          <w:i w:val="0"/>
          <w:caps w:val="0"/>
          <w:color w:val="191919"/>
          <w:spacing w:val="0"/>
          <w:sz w:val="28"/>
          <w:szCs w:val="28"/>
        </w:rPr>
      </w:pPr>
      <w:r>
        <w:rPr>
          <w:rStyle w:val="8"/>
          <w:rFonts w:hint="eastAsia" w:ascii="仿宋" w:hAnsi="仿宋" w:eastAsia="仿宋" w:cs="仿宋"/>
          <w:b/>
          <w:i w:val="0"/>
          <w:caps w:val="0"/>
          <w:color w:val="191919"/>
          <w:spacing w:val="0"/>
          <w:sz w:val="28"/>
          <w:szCs w:val="28"/>
          <w:lang w:eastAsia="zh-CN"/>
        </w:rPr>
        <w:t>（</w:t>
      </w:r>
      <w:r>
        <w:rPr>
          <w:rStyle w:val="8"/>
          <w:rFonts w:hint="eastAsia" w:ascii="仿宋" w:hAnsi="仿宋" w:eastAsia="仿宋" w:cs="仿宋"/>
          <w:b/>
          <w:i w:val="0"/>
          <w:caps w:val="0"/>
          <w:color w:val="191919"/>
          <w:spacing w:val="0"/>
          <w:sz w:val="28"/>
          <w:szCs w:val="28"/>
          <w:lang w:val="en-US" w:eastAsia="zh-CN"/>
        </w:rPr>
        <w:t>三</w:t>
      </w:r>
      <w:r>
        <w:rPr>
          <w:rStyle w:val="8"/>
          <w:rFonts w:hint="eastAsia" w:ascii="仿宋" w:hAnsi="仿宋" w:eastAsia="仿宋" w:cs="仿宋"/>
          <w:b/>
          <w:i w:val="0"/>
          <w:caps w:val="0"/>
          <w:color w:val="191919"/>
          <w:spacing w:val="0"/>
          <w:sz w:val="28"/>
          <w:szCs w:val="28"/>
          <w:lang w:eastAsia="zh-CN"/>
        </w:rPr>
        <w:t>）</w:t>
      </w:r>
      <w:r>
        <w:rPr>
          <w:rStyle w:val="8"/>
          <w:rFonts w:hint="eastAsia" w:ascii="仿宋" w:hAnsi="仿宋" w:eastAsia="仿宋" w:cs="仿宋"/>
          <w:b/>
          <w:i w:val="0"/>
          <w:caps w:val="0"/>
          <w:color w:val="191919"/>
          <w:spacing w:val="0"/>
          <w:sz w:val="28"/>
          <w:szCs w:val="28"/>
        </w:rPr>
        <w:t xml:space="preserve"> 维修保养工作计划</w:t>
      </w:r>
    </w:p>
    <w:p w14:paraId="0509C84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1</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每月试验感烟、感温探测器的联动卷帘降落的功能是否正常；</w:t>
      </w:r>
    </w:p>
    <w:p w14:paraId="1F45B7D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2</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每月试验现场手动控制按钮的功能是否正常，试验防火卷帘远程启降功能是否正常；</w:t>
      </w:r>
    </w:p>
    <w:p w14:paraId="0402505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3</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每月试验防火卷帘控制器的功能是否正常；</w:t>
      </w:r>
    </w:p>
    <w:p w14:paraId="22D20B6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4</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每月检查试验卷帘导轨和转动机构运转是否正常，检查卷帘叶片有无变形；</w:t>
      </w:r>
    </w:p>
    <w:p w14:paraId="0DC3DE6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5</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每月试验防火卷帘的联动功能是否正常，降落时消防中心有无显示。</w:t>
      </w:r>
    </w:p>
    <w:p w14:paraId="2D3412D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281" w:firstLineChars="100"/>
        <w:jc w:val="left"/>
        <w:textAlignment w:val="auto"/>
        <w:rPr>
          <w:rFonts w:hint="eastAsia" w:ascii="仿宋" w:hAnsi="仿宋" w:eastAsia="仿宋" w:cs="仿宋"/>
          <w:i w:val="0"/>
          <w:caps w:val="0"/>
          <w:color w:val="191919"/>
          <w:spacing w:val="0"/>
          <w:sz w:val="28"/>
          <w:szCs w:val="28"/>
        </w:rPr>
      </w:pPr>
      <w:r>
        <w:rPr>
          <w:rStyle w:val="8"/>
          <w:rFonts w:hint="eastAsia" w:ascii="仿宋" w:hAnsi="仿宋" w:eastAsia="仿宋" w:cs="仿宋"/>
          <w:b/>
          <w:i w:val="0"/>
          <w:caps w:val="0"/>
          <w:color w:val="191919"/>
          <w:spacing w:val="0"/>
          <w:sz w:val="28"/>
          <w:szCs w:val="28"/>
          <w:lang w:val="en-US" w:eastAsia="zh-CN"/>
        </w:rPr>
        <w:t>六.</w:t>
      </w:r>
      <w:r>
        <w:rPr>
          <w:rStyle w:val="8"/>
          <w:rFonts w:hint="eastAsia" w:ascii="仿宋" w:hAnsi="仿宋" w:eastAsia="仿宋" w:cs="仿宋"/>
          <w:b/>
          <w:i w:val="0"/>
          <w:caps w:val="0"/>
          <w:color w:val="191919"/>
          <w:spacing w:val="0"/>
          <w:sz w:val="28"/>
          <w:szCs w:val="28"/>
        </w:rPr>
        <w:t>通讯系统的维护保养</w:t>
      </w:r>
    </w:p>
    <w:p w14:paraId="0329B07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281" w:firstLineChars="100"/>
        <w:jc w:val="left"/>
        <w:textAlignment w:val="auto"/>
        <w:rPr>
          <w:rFonts w:hint="eastAsia" w:ascii="仿宋" w:hAnsi="仿宋" w:eastAsia="仿宋" w:cs="仿宋"/>
          <w:i w:val="0"/>
          <w:caps w:val="0"/>
          <w:color w:val="191919"/>
          <w:spacing w:val="0"/>
          <w:sz w:val="28"/>
          <w:szCs w:val="28"/>
        </w:rPr>
      </w:pPr>
      <w:r>
        <w:rPr>
          <w:rStyle w:val="8"/>
          <w:rFonts w:hint="eastAsia" w:ascii="仿宋" w:hAnsi="仿宋" w:eastAsia="仿宋" w:cs="仿宋"/>
          <w:b/>
          <w:i w:val="0"/>
          <w:caps w:val="0"/>
          <w:color w:val="191919"/>
          <w:spacing w:val="0"/>
          <w:sz w:val="28"/>
          <w:szCs w:val="28"/>
          <w:lang w:eastAsia="zh-CN"/>
        </w:rPr>
        <w:t>（</w:t>
      </w:r>
      <w:r>
        <w:rPr>
          <w:rStyle w:val="8"/>
          <w:rFonts w:hint="eastAsia" w:ascii="仿宋" w:hAnsi="仿宋" w:eastAsia="仿宋" w:cs="仿宋"/>
          <w:b/>
          <w:i w:val="0"/>
          <w:caps w:val="0"/>
          <w:color w:val="191919"/>
          <w:spacing w:val="0"/>
          <w:sz w:val="28"/>
          <w:szCs w:val="28"/>
          <w:lang w:val="en-US" w:eastAsia="zh-CN"/>
        </w:rPr>
        <w:t>一</w:t>
      </w:r>
      <w:r>
        <w:rPr>
          <w:rStyle w:val="8"/>
          <w:rFonts w:hint="eastAsia" w:ascii="仿宋" w:hAnsi="仿宋" w:eastAsia="仿宋" w:cs="仿宋"/>
          <w:b/>
          <w:i w:val="0"/>
          <w:caps w:val="0"/>
          <w:color w:val="191919"/>
          <w:spacing w:val="0"/>
          <w:sz w:val="28"/>
          <w:szCs w:val="28"/>
          <w:lang w:eastAsia="zh-CN"/>
        </w:rPr>
        <w:t>）</w:t>
      </w:r>
      <w:r>
        <w:rPr>
          <w:rStyle w:val="8"/>
          <w:rFonts w:hint="eastAsia" w:ascii="仿宋" w:hAnsi="仿宋" w:eastAsia="仿宋" w:cs="仿宋"/>
          <w:b/>
          <w:i w:val="0"/>
          <w:caps w:val="0"/>
          <w:color w:val="191919"/>
          <w:spacing w:val="0"/>
          <w:sz w:val="28"/>
          <w:szCs w:val="28"/>
        </w:rPr>
        <w:t xml:space="preserve"> 维修保养工作内容</w:t>
      </w:r>
    </w:p>
    <w:p w14:paraId="42632BD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1</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检查消防专用电话或插孔是否完好；</w:t>
      </w:r>
    </w:p>
    <w:p w14:paraId="5CAD50D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2</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定期试验每个消防专用电话或插孔的通讯是否畅通，语音是否清晰、响亮，消防中心电话主机显示通话部位是否正确。</w:t>
      </w:r>
    </w:p>
    <w:p w14:paraId="3B44A55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281" w:firstLineChars="100"/>
        <w:jc w:val="left"/>
        <w:textAlignment w:val="auto"/>
        <w:rPr>
          <w:rFonts w:hint="eastAsia" w:ascii="仿宋" w:hAnsi="仿宋" w:eastAsia="仿宋" w:cs="仿宋"/>
          <w:i w:val="0"/>
          <w:caps w:val="0"/>
          <w:color w:val="191919"/>
          <w:spacing w:val="0"/>
          <w:sz w:val="28"/>
          <w:szCs w:val="28"/>
        </w:rPr>
      </w:pPr>
      <w:r>
        <w:rPr>
          <w:rStyle w:val="8"/>
          <w:rFonts w:hint="eastAsia" w:ascii="仿宋" w:hAnsi="仿宋" w:eastAsia="仿宋" w:cs="仿宋"/>
          <w:b/>
          <w:i w:val="0"/>
          <w:caps w:val="0"/>
          <w:color w:val="191919"/>
          <w:spacing w:val="0"/>
          <w:sz w:val="28"/>
          <w:szCs w:val="28"/>
          <w:lang w:eastAsia="zh-CN"/>
        </w:rPr>
        <w:t>（</w:t>
      </w:r>
      <w:r>
        <w:rPr>
          <w:rStyle w:val="8"/>
          <w:rFonts w:hint="eastAsia" w:ascii="仿宋" w:hAnsi="仿宋" w:eastAsia="仿宋" w:cs="仿宋"/>
          <w:b/>
          <w:i w:val="0"/>
          <w:caps w:val="0"/>
          <w:color w:val="191919"/>
          <w:spacing w:val="0"/>
          <w:sz w:val="28"/>
          <w:szCs w:val="28"/>
          <w:lang w:val="en-US" w:eastAsia="zh-CN"/>
        </w:rPr>
        <w:t>二</w:t>
      </w:r>
      <w:r>
        <w:rPr>
          <w:rStyle w:val="8"/>
          <w:rFonts w:hint="eastAsia" w:ascii="仿宋" w:hAnsi="仿宋" w:eastAsia="仿宋" w:cs="仿宋"/>
          <w:b/>
          <w:i w:val="0"/>
          <w:caps w:val="0"/>
          <w:color w:val="191919"/>
          <w:spacing w:val="0"/>
          <w:sz w:val="28"/>
          <w:szCs w:val="28"/>
          <w:lang w:eastAsia="zh-CN"/>
        </w:rPr>
        <w:t>）</w:t>
      </w:r>
      <w:r>
        <w:rPr>
          <w:rStyle w:val="8"/>
          <w:rFonts w:hint="eastAsia" w:ascii="仿宋" w:hAnsi="仿宋" w:eastAsia="仿宋" w:cs="仿宋"/>
          <w:b/>
          <w:i w:val="0"/>
          <w:caps w:val="0"/>
          <w:color w:val="191919"/>
          <w:spacing w:val="0"/>
          <w:sz w:val="28"/>
          <w:szCs w:val="28"/>
        </w:rPr>
        <w:t>维修保养工作标准</w:t>
      </w:r>
    </w:p>
    <w:p w14:paraId="67AB223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1</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消防专用电话或插孔外观完好、清洁；</w:t>
      </w:r>
    </w:p>
    <w:p w14:paraId="359C4DA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2</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消防专用电话通讯畅通，语音清晰、响亮，消防中心电话主机显示通话部位正确。</w:t>
      </w:r>
    </w:p>
    <w:p w14:paraId="505C28F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281" w:firstLineChars="100"/>
        <w:jc w:val="left"/>
        <w:textAlignment w:val="auto"/>
        <w:rPr>
          <w:rFonts w:hint="eastAsia" w:ascii="仿宋" w:hAnsi="仿宋" w:eastAsia="仿宋" w:cs="仿宋"/>
          <w:i w:val="0"/>
          <w:caps w:val="0"/>
          <w:color w:val="191919"/>
          <w:spacing w:val="0"/>
          <w:sz w:val="28"/>
          <w:szCs w:val="28"/>
        </w:rPr>
      </w:pPr>
      <w:r>
        <w:rPr>
          <w:rStyle w:val="8"/>
          <w:rFonts w:hint="eastAsia" w:ascii="仿宋" w:hAnsi="仿宋" w:eastAsia="仿宋" w:cs="仿宋"/>
          <w:b/>
          <w:i w:val="0"/>
          <w:caps w:val="0"/>
          <w:color w:val="191919"/>
          <w:spacing w:val="0"/>
          <w:sz w:val="28"/>
          <w:szCs w:val="28"/>
          <w:lang w:eastAsia="zh-CN"/>
        </w:rPr>
        <w:t>（</w:t>
      </w:r>
      <w:r>
        <w:rPr>
          <w:rStyle w:val="8"/>
          <w:rFonts w:hint="eastAsia" w:ascii="仿宋" w:hAnsi="仿宋" w:eastAsia="仿宋" w:cs="仿宋"/>
          <w:b/>
          <w:i w:val="0"/>
          <w:caps w:val="0"/>
          <w:color w:val="191919"/>
          <w:spacing w:val="0"/>
          <w:sz w:val="28"/>
          <w:szCs w:val="28"/>
          <w:lang w:val="en-US" w:eastAsia="zh-CN"/>
        </w:rPr>
        <w:t>三</w:t>
      </w:r>
      <w:r>
        <w:rPr>
          <w:rStyle w:val="8"/>
          <w:rFonts w:hint="eastAsia" w:ascii="仿宋" w:hAnsi="仿宋" w:eastAsia="仿宋" w:cs="仿宋"/>
          <w:b/>
          <w:i w:val="0"/>
          <w:caps w:val="0"/>
          <w:color w:val="191919"/>
          <w:spacing w:val="0"/>
          <w:sz w:val="28"/>
          <w:szCs w:val="28"/>
          <w:lang w:eastAsia="zh-CN"/>
        </w:rPr>
        <w:t>）</w:t>
      </w:r>
      <w:r>
        <w:rPr>
          <w:rStyle w:val="8"/>
          <w:rFonts w:hint="eastAsia" w:ascii="仿宋" w:hAnsi="仿宋" w:eastAsia="仿宋" w:cs="仿宋"/>
          <w:b/>
          <w:i w:val="0"/>
          <w:caps w:val="0"/>
          <w:color w:val="191919"/>
          <w:spacing w:val="0"/>
          <w:sz w:val="28"/>
          <w:szCs w:val="28"/>
        </w:rPr>
        <w:t xml:space="preserve"> 维修保养工作计划</w:t>
      </w:r>
    </w:p>
    <w:p w14:paraId="7E87982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1</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每周检查消防专用电话或插孔是否完好；</w:t>
      </w:r>
    </w:p>
    <w:p w14:paraId="07348E0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2</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每季定期试验每个电话或插孔的通讯是否畅通，语音是否清晰、响亮，消防中心电话主机显示部位是否正确。</w:t>
      </w:r>
    </w:p>
    <w:p w14:paraId="2E9B044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281" w:firstLineChars="100"/>
        <w:jc w:val="left"/>
        <w:textAlignment w:val="auto"/>
        <w:rPr>
          <w:rFonts w:hint="eastAsia" w:ascii="仿宋" w:hAnsi="仿宋" w:eastAsia="仿宋" w:cs="仿宋"/>
          <w:i w:val="0"/>
          <w:caps w:val="0"/>
          <w:color w:val="191919"/>
          <w:spacing w:val="0"/>
          <w:sz w:val="28"/>
          <w:szCs w:val="28"/>
        </w:rPr>
      </w:pPr>
      <w:r>
        <w:rPr>
          <w:rStyle w:val="8"/>
          <w:rFonts w:hint="eastAsia" w:ascii="仿宋" w:hAnsi="仿宋" w:eastAsia="仿宋" w:cs="仿宋"/>
          <w:b/>
          <w:i w:val="0"/>
          <w:caps w:val="0"/>
          <w:color w:val="191919"/>
          <w:spacing w:val="0"/>
          <w:sz w:val="28"/>
          <w:szCs w:val="28"/>
          <w:lang w:val="en-US" w:eastAsia="zh-CN"/>
        </w:rPr>
        <w:t>七.</w:t>
      </w:r>
      <w:r>
        <w:rPr>
          <w:rStyle w:val="8"/>
          <w:rFonts w:hint="eastAsia" w:ascii="仿宋" w:hAnsi="仿宋" w:eastAsia="仿宋" w:cs="仿宋"/>
          <w:b/>
          <w:i w:val="0"/>
          <w:caps w:val="0"/>
          <w:color w:val="191919"/>
          <w:spacing w:val="0"/>
          <w:sz w:val="28"/>
          <w:szCs w:val="28"/>
        </w:rPr>
        <w:t xml:space="preserve"> 消防广播的维护保养</w:t>
      </w:r>
    </w:p>
    <w:p w14:paraId="31F1857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281" w:firstLineChars="100"/>
        <w:jc w:val="left"/>
        <w:textAlignment w:val="auto"/>
        <w:rPr>
          <w:rFonts w:hint="eastAsia" w:ascii="仿宋" w:hAnsi="仿宋" w:eastAsia="仿宋" w:cs="仿宋"/>
          <w:i w:val="0"/>
          <w:caps w:val="0"/>
          <w:color w:val="191919"/>
          <w:spacing w:val="0"/>
          <w:sz w:val="28"/>
          <w:szCs w:val="28"/>
        </w:rPr>
      </w:pPr>
      <w:r>
        <w:rPr>
          <w:rStyle w:val="8"/>
          <w:rFonts w:hint="eastAsia" w:ascii="仿宋" w:hAnsi="仿宋" w:eastAsia="仿宋" w:cs="仿宋"/>
          <w:b/>
          <w:i w:val="0"/>
          <w:caps w:val="0"/>
          <w:color w:val="191919"/>
          <w:spacing w:val="0"/>
          <w:sz w:val="28"/>
          <w:szCs w:val="28"/>
          <w:lang w:eastAsia="zh-CN"/>
        </w:rPr>
        <w:t>（</w:t>
      </w:r>
      <w:r>
        <w:rPr>
          <w:rStyle w:val="8"/>
          <w:rFonts w:hint="eastAsia" w:ascii="仿宋" w:hAnsi="仿宋" w:eastAsia="仿宋" w:cs="仿宋"/>
          <w:b/>
          <w:i w:val="0"/>
          <w:caps w:val="0"/>
          <w:color w:val="191919"/>
          <w:spacing w:val="0"/>
          <w:sz w:val="28"/>
          <w:szCs w:val="28"/>
          <w:lang w:val="en-US" w:eastAsia="zh-CN"/>
        </w:rPr>
        <w:t>一</w:t>
      </w:r>
      <w:r>
        <w:rPr>
          <w:rStyle w:val="8"/>
          <w:rFonts w:hint="eastAsia" w:ascii="仿宋" w:hAnsi="仿宋" w:eastAsia="仿宋" w:cs="仿宋"/>
          <w:b/>
          <w:i w:val="0"/>
          <w:caps w:val="0"/>
          <w:color w:val="191919"/>
          <w:spacing w:val="0"/>
          <w:sz w:val="28"/>
          <w:szCs w:val="28"/>
          <w:lang w:eastAsia="zh-CN"/>
        </w:rPr>
        <w:t>）</w:t>
      </w:r>
      <w:r>
        <w:rPr>
          <w:rStyle w:val="8"/>
          <w:rFonts w:hint="eastAsia" w:ascii="仿宋" w:hAnsi="仿宋" w:eastAsia="仿宋" w:cs="仿宋"/>
          <w:b/>
          <w:i w:val="0"/>
          <w:caps w:val="0"/>
          <w:color w:val="191919"/>
          <w:spacing w:val="0"/>
          <w:sz w:val="28"/>
          <w:szCs w:val="28"/>
        </w:rPr>
        <w:t xml:space="preserve"> 维修保养工作内容</w:t>
      </w:r>
    </w:p>
    <w:p w14:paraId="655A994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1</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试验火灾应急广播设备的功能是否正常。在试验中不论扬声器当时处于何种工作状态，都应能紧急切换到火灾事故广播上，音响清晰；</w:t>
      </w:r>
    </w:p>
    <w:p w14:paraId="697C392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2</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检查保养消防扬声器，测试楼层扬声器的效果，声响是否响亮清晰；</w:t>
      </w:r>
    </w:p>
    <w:p w14:paraId="6B2D666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3</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定期对消防广播主机进行一次检测维护保养；</w:t>
      </w:r>
    </w:p>
    <w:p w14:paraId="26D18AC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4</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试验消防广播的选层广播功能是否正常。</w:t>
      </w:r>
    </w:p>
    <w:p w14:paraId="659FB1B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281" w:firstLineChars="100"/>
        <w:jc w:val="left"/>
        <w:textAlignment w:val="auto"/>
        <w:rPr>
          <w:rFonts w:hint="eastAsia" w:ascii="仿宋" w:hAnsi="仿宋" w:eastAsia="仿宋" w:cs="仿宋"/>
          <w:i w:val="0"/>
          <w:caps w:val="0"/>
          <w:color w:val="191919"/>
          <w:spacing w:val="0"/>
          <w:sz w:val="28"/>
          <w:szCs w:val="28"/>
        </w:rPr>
      </w:pPr>
      <w:r>
        <w:rPr>
          <w:rStyle w:val="8"/>
          <w:rFonts w:hint="eastAsia" w:ascii="仿宋" w:hAnsi="仿宋" w:eastAsia="仿宋" w:cs="仿宋"/>
          <w:b/>
          <w:i w:val="0"/>
          <w:caps w:val="0"/>
          <w:color w:val="191919"/>
          <w:spacing w:val="0"/>
          <w:sz w:val="28"/>
          <w:szCs w:val="28"/>
          <w:lang w:eastAsia="zh-CN"/>
        </w:rPr>
        <w:t>（</w:t>
      </w:r>
      <w:r>
        <w:rPr>
          <w:rStyle w:val="8"/>
          <w:rFonts w:hint="eastAsia" w:ascii="仿宋" w:hAnsi="仿宋" w:eastAsia="仿宋" w:cs="仿宋"/>
          <w:b/>
          <w:i w:val="0"/>
          <w:caps w:val="0"/>
          <w:color w:val="191919"/>
          <w:spacing w:val="0"/>
          <w:sz w:val="28"/>
          <w:szCs w:val="28"/>
          <w:lang w:val="en-US" w:eastAsia="zh-CN"/>
        </w:rPr>
        <w:t>二</w:t>
      </w:r>
      <w:r>
        <w:rPr>
          <w:rStyle w:val="8"/>
          <w:rFonts w:hint="eastAsia" w:ascii="仿宋" w:hAnsi="仿宋" w:eastAsia="仿宋" w:cs="仿宋"/>
          <w:b/>
          <w:i w:val="0"/>
          <w:caps w:val="0"/>
          <w:color w:val="191919"/>
          <w:spacing w:val="0"/>
          <w:sz w:val="28"/>
          <w:szCs w:val="28"/>
          <w:lang w:eastAsia="zh-CN"/>
        </w:rPr>
        <w:t>）</w:t>
      </w:r>
      <w:r>
        <w:rPr>
          <w:rStyle w:val="8"/>
          <w:rFonts w:hint="eastAsia" w:ascii="仿宋" w:hAnsi="仿宋" w:eastAsia="仿宋" w:cs="仿宋"/>
          <w:b/>
          <w:i w:val="0"/>
          <w:caps w:val="0"/>
          <w:color w:val="191919"/>
          <w:spacing w:val="0"/>
          <w:sz w:val="28"/>
          <w:szCs w:val="28"/>
        </w:rPr>
        <w:t xml:space="preserve"> 维修保养工作标准</w:t>
      </w:r>
    </w:p>
    <w:p w14:paraId="599915F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1</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消防广播系统强制切换功能正常，且音响响亮、清晰；</w:t>
      </w:r>
    </w:p>
    <w:p w14:paraId="2B5A176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2</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扬声器外观完好，声响效果响亮、清晰；</w:t>
      </w:r>
    </w:p>
    <w:p w14:paraId="457CCC1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3</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广播主机运转灵活、可靠，控制功能正常；</w:t>
      </w:r>
    </w:p>
    <w:p w14:paraId="1189735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4</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消防广播系统选层准确、可靠，功能正常。</w:t>
      </w:r>
    </w:p>
    <w:p w14:paraId="1838425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281" w:firstLineChars="100"/>
        <w:jc w:val="left"/>
        <w:textAlignment w:val="auto"/>
        <w:rPr>
          <w:rFonts w:hint="eastAsia" w:ascii="仿宋" w:hAnsi="仿宋" w:eastAsia="仿宋" w:cs="仿宋"/>
          <w:i w:val="0"/>
          <w:caps w:val="0"/>
          <w:color w:val="191919"/>
          <w:spacing w:val="0"/>
          <w:sz w:val="28"/>
          <w:szCs w:val="28"/>
        </w:rPr>
      </w:pPr>
      <w:r>
        <w:rPr>
          <w:rStyle w:val="8"/>
          <w:rFonts w:hint="eastAsia" w:ascii="仿宋" w:hAnsi="仿宋" w:eastAsia="仿宋" w:cs="仿宋"/>
          <w:b/>
          <w:i w:val="0"/>
          <w:caps w:val="0"/>
          <w:color w:val="191919"/>
          <w:spacing w:val="0"/>
          <w:sz w:val="28"/>
          <w:szCs w:val="28"/>
          <w:lang w:eastAsia="zh-CN"/>
        </w:rPr>
        <w:t>（</w:t>
      </w:r>
      <w:r>
        <w:rPr>
          <w:rStyle w:val="8"/>
          <w:rFonts w:hint="eastAsia" w:ascii="仿宋" w:hAnsi="仿宋" w:eastAsia="仿宋" w:cs="仿宋"/>
          <w:b/>
          <w:i w:val="0"/>
          <w:caps w:val="0"/>
          <w:color w:val="191919"/>
          <w:spacing w:val="0"/>
          <w:sz w:val="28"/>
          <w:szCs w:val="28"/>
          <w:lang w:val="en-US" w:eastAsia="zh-CN"/>
        </w:rPr>
        <w:t>三</w:t>
      </w:r>
      <w:r>
        <w:rPr>
          <w:rStyle w:val="8"/>
          <w:rFonts w:hint="eastAsia" w:ascii="仿宋" w:hAnsi="仿宋" w:eastAsia="仿宋" w:cs="仿宋"/>
          <w:b/>
          <w:i w:val="0"/>
          <w:caps w:val="0"/>
          <w:color w:val="191919"/>
          <w:spacing w:val="0"/>
          <w:sz w:val="28"/>
          <w:szCs w:val="28"/>
          <w:lang w:eastAsia="zh-CN"/>
        </w:rPr>
        <w:t>）</w:t>
      </w:r>
      <w:r>
        <w:rPr>
          <w:rStyle w:val="8"/>
          <w:rFonts w:hint="eastAsia" w:ascii="仿宋" w:hAnsi="仿宋" w:eastAsia="仿宋" w:cs="仿宋"/>
          <w:b/>
          <w:i w:val="0"/>
          <w:caps w:val="0"/>
          <w:color w:val="191919"/>
          <w:spacing w:val="0"/>
          <w:sz w:val="28"/>
          <w:szCs w:val="28"/>
        </w:rPr>
        <w:t xml:space="preserve"> 维修保养工作计划</w:t>
      </w:r>
    </w:p>
    <w:p w14:paraId="277AA89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1</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每季试验火灾应急广播设备的功能是否正常。在试验中不论扬声器当时处于何种工作状态，都应能紧急切换到火灾事故广播上，音响清晰；</w:t>
      </w:r>
    </w:p>
    <w:p w14:paraId="56F222F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2</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每月分批次检查保养楼层消防扬声器并测试其声响是否响亮、清晰；</w:t>
      </w:r>
    </w:p>
    <w:p w14:paraId="4B21F1D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3</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每季定期对消防广播主机进行一次检测维护保养；</w:t>
      </w:r>
    </w:p>
    <w:p w14:paraId="010BA1D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4</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每月试验消防广播的选层广播功能是否正常。</w:t>
      </w:r>
    </w:p>
    <w:p w14:paraId="39F8C66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281" w:firstLineChars="100"/>
        <w:jc w:val="left"/>
        <w:textAlignment w:val="auto"/>
        <w:rPr>
          <w:rFonts w:hint="eastAsia" w:ascii="仿宋" w:hAnsi="仿宋" w:eastAsia="仿宋" w:cs="仿宋"/>
          <w:i w:val="0"/>
          <w:caps w:val="0"/>
          <w:color w:val="191919"/>
          <w:spacing w:val="0"/>
          <w:sz w:val="28"/>
          <w:szCs w:val="28"/>
        </w:rPr>
      </w:pPr>
      <w:r>
        <w:rPr>
          <w:rStyle w:val="8"/>
          <w:rFonts w:hint="eastAsia" w:ascii="仿宋" w:hAnsi="仿宋" w:eastAsia="仿宋" w:cs="仿宋"/>
          <w:b/>
          <w:i w:val="0"/>
          <w:caps w:val="0"/>
          <w:color w:val="191919"/>
          <w:spacing w:val="0"/>
          <w:sz w:val="28"/>
          <w:szCs w:val="28"/>
          <w:lang w:val="en-US" w:eastAsia="zh-CN"/>
        </w:rPr>
        <w:t>八.</w:t>
      </w:r>
      <w:r>
        <w:rPr>
          <w:rStyle w:val="8"/>
          <w:rFonts w:hint="eastAsia" w:ascii="仿宋" w:hAnsi="仿宋" w:eastAsia="仿宋" w:cs="仿宋"/>
          <w:b/>
          <w:i w:val="0"/>
          <w:caps w:val="0"/>
          <w:color w:val="191919"/>
          <w:spacing w:val="0"/>
          <w:sz w:val="28"/>
          <w:szCs w:val="28"/>
        </w:rPr>
        <w:t xml:space="preserve"> 消防联动系统（含防排烟系统）的维护保养</w:t>
      </w:r>
    </w:p>
    <w:p w14:paraId="692E13A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281" w:firstLineChars="100"/>
        <w:jc w:val="left"/>
        <w:textAlignment w:val="auto"/>
        <w:rPr>
          <w:rFonts w:hint="eastAsia" w:ascii="仿宋" w:hAnsi="仿宋" w:eastAsia="仿宋" w:cs="仿宋"/>
          <w:i w:val="0"/>
          <w:caps w:val="0"/>
          <w:color w:val="191919"/>
          <w:spacing w:val="0"/>
          <w:sz w:val="28"/>
          <w:szCs w:val="28"/>
        </w:rPr>
      </w:pPr>
      <w:r>
        <w:rPr>
          <w:rStyle w:val="8"/>
          <w:rFonts w:hint="eastAsia" w:ascii="仿宋" w:hAnsi="仿宋" w:eastAsia="仿宋" w:cs="仿宋"/>
          <w:b/>
          <w:i w:val="0"/>
          <w:caps w:val="0"/>
          <w:color w:val="191919"/>
          <w:spacing w:val="0"/>
          <w:sz w:val="28"/>
          <w:szCs w:val="28"/>
          <w:lang w:eastAsia="zh-CN"/>
        </w:rPr>
        <w:t>（</w:t>
      </w:r>
      <w:r>
        <w:rPr>
          <w:rStyle w:val="8"/>
          <w:rFonts w:hint="eastAsia" w:ascii="仿宋" w:hAnsi="仿宋" w:eastAsia="仿宋" w:cs="仿宋"/>
          <w:b/>
          <w:i w:val="0"/>
          <w:caps w:val="0"/>
          <w:color w:val="191919"/>
          <w:spacing w:val="0"/>
          <w:sz w:val="28"/>
          <w:szCs w:val="28"/>
          <w:lang w:val="en-US" w:eastAsia="zh-CN"/>
        </w:rPr>
        <w:t>一</w:t>
      </w:r>
      <w:r>
        <w:rPr>
          <w:rStyle w:val="8"/>
          <w:rFonts w:hint="eastAsia" w:ascii="仿宋" w:hAnsi="仿宋" w:eastAsia="仿宋" w:cs="仿宋"/>
          <w:b/>
          <w:i w:val="0"/>
          <w:caps w:val="0"/>
          <w:color w:val="191919"/>
          <w:spacing w:val="0"/>
          <w:sz w:val="28"/>
          <w:szCs w:val="28"/>
          <w:lang w:eastAsia="zh-CN"/>
        </w:rPr>
        <w:t>）</w:t>
      </w:r>
      <w:r>
        <w:rPr>
          <w:rStyle w:val="8"/>
          <w:rFonts w:hint="eastAsia" w:ascii="仿宋" w:hAnsi="仿宋" w:eastAsia="仿宋" w:cs="仿宋"/>
          <w:b/>
          <w:i w:val="0"/>
          <w:caps w:val="0"/>
          <w:color w:val="191919"/>
          <w:spacing w:val="0"/>
          <w:sz w:val="28"/>
          <w:szCs w:val="28"/>
        </w:rPr>
        <w:t xml:space="preserve"> 维修保养工作内容</w:t>
      </w:r>
    </w:p>
    <w:p w14:paraId="48E486D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1</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检查试验消防正压送风机（排烟风机）及正压送风阀（排烟阀）的联动功能是否正常；</w:t>
      </w:r>
    </w:p>
    <w:p w14:paraId="79F209E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2</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测试空调通风系统、排风系统的防火阀功能及联动讯号功能是否正常；</w:t>
      </w:r>
    </w:p>
    <w:p w14:paraId="7CBACD8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3</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测试消防电梯的人工迫降的信号功能是否正常；</w:t>
      </w:r>
    </w:p>
    <w:p w14:paraId="25E36FF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4</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测试非消防电梯迫降首层的信号和联锁信号功能是否正常；</w:t>
      </w:r>
    </w:p>
    <w:p w14:paraId="6083974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5</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测试以上各联动机构消防中心相应控制屏的讯号是否正常；</w:t>
      </w:r>
    </w:p>
    <w:p w14:paraId="3492423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6</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测试楼层非消防电源自动切断功能是否正常；</w:t>
      </w:r>
    </w:p>
    <w:p w14:paraId="1848824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7</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检查试验联动警铃的功能是否正常；</w:t>
      </w:r>
    </w:p>
    <w:p w14:paraId="4CAB951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8</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检查试验联动广播的功能是否正常；</w:t>
      </w:r>
    </w:p>
    <w:p w14:paraId="72EBC08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9</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测试正压送风机（排烟风机）现场和远程启停控制功能是否正常；</w:t>
      </w:r>
    </w:p>
    <w:p w14:paraId="718B123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10</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定期对正压送风机（排烟风机）、正压送风阀（排烟阀）进行保养，对转动部位加润滑油并调整风机皮带松紧度等。</w:t>
      </w:r>
    </w:p>
    <w:p w14:paraId="02891DF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281" w:firstLineChars="100"/>
        <w:jc w:val="left"/>
        <w:textAlignment w:val="auto"/>
        <w:rPr>
          <w:rFonts w:hint="eastAsia" w:ascii="仿宋" w:hAnsi="仿宋" w:eastAsia="仿宋" w:cs="仿宋"/>
          <w:i w:val="0"/>
          <w:caps w:val="0"/>
          <w:color w:val="191919"/>
          <w:spacing w:val="0"/>
          <w:sz w:val="28"/>
          <w:szCs w:val="28"/>
        </w:rPr>
      </w:pPr>
      <w:r>
        <w:rPr>
          <w:rStyle w:val="8"/>
          <w:rFonts w:hint="eastAsia" w:ascii="仿宋" w:hAnsi="仿宋" w:eastAsia="仿宋" w:cs="仿宋"/>
          <w:b/>
          <w:i w:val="0"/>
          <w:caps w:val="0"/>
          <w:color w:val="191919"/>
          <w:spacing w:val="0"/>
          <w:sz w:val="28"/>
          <w:szCs w:val="28"/>
          <w:lang w:eastAsia="zh-CN"/>
        </w:rPr>
        <w:t>（</w:t>
      </w:r>
      <w:r>
        <w:rPr>
          <w:rStyle w:val="8"/>
          <w:rFonts w:hint="eastAsia" w:ascii="仿宋" w:hAnsi="仿宋" w:eastAsia="仿宋" w:cs="仿宋"/>
          <w:b/>
          <w:i w:val="0"/>
          <w:caps w:val="0"/>
          <w:color w:val="191919"/>
          <w:spacing w:val="0"/>
          <w:sz w:val="28"/>
          <w:szCs w:val="28"/>
          <w:lang w:val="en-US" w:eastAsia="zh-CN"/>
        </w:rPr>
        <w:t>二</w:t>
      </w:r>
      <w:r>
        <w:rPr>
          <w:rStyle w:val="8"/>
          <w:rFonts w:hint="eastAsia" w:ascii="仿宋" w:hAnsi="仿宋" w:eastAsia="仿宋" w:cs="仿宋"/>
          <w:b/>
          <w:i w:val="0"/>
          <w:caps w:val="0"/>
          <w:color w:val="191919"/>
          <w:spacing w:val="0"/>
          <w:sz w:val="28"/>
          <w:szCs w:val="28"/>
          <w:lang w:eastAsia="zh-CN"/>
        </w:rPr>
        <w:t>）</w:t>
      </w:r>
      <w:r>
        <w:rPr>
          <w:rStyle w:val="8"/>
          <w:rFonts w:hint="eastAsia" w:ascii="仿宋" w:hAnsi="仿宋" w:eastAsia="仿宋" w:cs="仿宋"/>
          <w:b/>
          <w:i w:val="0"/>
          <w:caps w:val="0"/>
          <w:color w:val="191919"/>
          <w:spacing w:val="0"/>
          <w:sz w:val="28"/>
          <w:szCs w:val="28"/>
        </w:rPr>
        <w:t xml:space="preserve"> 维修保养工作标准</w:t>
      </w:r>
    </w:p>
    <w:p w14:paraId="251BB25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1 风机风阀联动功能正常，动作准确；</w:t>
      </w:r>
    </w:p>
    <w:p w14:paraId="787B6DF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2 防火阀阀体和易熔片完好，控制及反馈信号通讯畅通正常；</w:t>
      </w:r>
    </w:p>
    <w:p w14:paraId="2067ACB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3 消防电梯人工迫降功能正常；</w:t>
      </w:r>
    </w:p>
    <w:p w14:paraId="7164E04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4 联动试验时有迫降电梯的信号输出，电压符合要求；</w:t>
      </w:r>
    </w:p>
    <w:p w14:paraId="121252D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5 各联动设备与消防中心控制屏或联动柜的功能正常；</w:t>
      </w:r>
    </w:p>
    <w:p w14:paraId="708B52F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6 联动楼层非消防电源自动切断功能正常；</w:t>
      </w:r>
    </w:p>
    <w:p w14:paraId="3726B71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7 联动警铃的功能正常；</w:t>
      </w:r>
    </w:p>
    <w:p w14:paraId="7AC3C67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8 联动广播的功能正常；</w:t>
      </w:r>
    </w:p>
    <w:p w14:paraId="7C5FECE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9 现场和远程启、停风机的控制功能正常；</w:t>
      </w:r>
    </w:p>
    <w:p w14:paraId="59E1C40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10 风机运行平稳，噪声低，风量、风压达到要求，风阀开、关灵活，密封性好，风机皮带松紧度适中。</w:t>
      </w:r>
    </w:p>
    <w:p w14:paraId="0076F69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281" w:firstLineChars="100"/>
        <w:jc w:val="left"/>
        <w:textAlignment w:val="auto"/>
        <w:rPr>
          <w:rFonts w:hint="eastAsia" w:ascii="仿宋" w:hAnsi="仿宋" w:eastAsia="仿宋" w:cs="仿宋"/>
          <w:i w:val="0"/>
          <w:caps w:val="0"/>
          <w:color w:val="191919"/>
          <w:spacing w:val="0"/>
          <w:sz w:val="28"/>
          <w:szCs w:val="28"/>
        </w:rPr>
      </w:pPr>
      <w:r>
        <w:rPr>
          <w:rStyle w:val="8"/>
          <w:rFonts w:hint="eastAsia" w:ascii="仿宋" w:hAnsi="仿宋" w:eastAsia="仿宋" w:cs="仿宋"/>
          <w:b/>
          <w:i w:val="0"/>
          <w:caps w:val="0"/>
          <w:color w:val="191919"/>
          <w:spacing w:val="0"/>
          <w:sz w:val="28"/>
          <w:szCs w:val="28"/>
          <w:lang w:eastAsia="zh-CN"/>
        </w:rPr>
        <w:t>（</w:t>
      </w:r>
      <w:r>
        <w:rPr>
          <w:rStyle w:val="8"/>
          <w:rFonts w:hint="eastAsia" w:ascii="仿宋" w:hAnsi="仿宋" w:eastAsia="仿宋" w:cs="仿宋"/>
          <w:b/>
          <w:i w:val="0"/>
          <w:caps w:val="0"/>
          <w:color w:val="191919"/>
          <w:spacing w:val="0"/>
          <w:sz w:val="28"/>
          <w:szCs w:val="28"/>
          <w:lang w:val="en-US" w:eastAsia="zh-CN"/>
        </w:rPr>
        <w:t>三</w:t>
      </w:r>
      <w:r>
        <w:rPr>
          <w:rStyle w:val="8"/>
          <w:rFonts w:hint="eastAsia" w:ascii="仿宋" w:hAnsi="仿宋" w:eastAsia="仿宋" w:cs="仿宋"/>
          <w:b/>
          <w:i w:val="0"/>
          <w:caps w:val="0"/>
          <w:color w:val="191919"/>
          <w:spacing w:val="0"/>
          <w:sz w:val="28"/>
          <w:szCs w:val="28"/>
          <w:lang w:eastAsia="zh-CN"/>
        </w:rPr>
        <w:t>）</w:t>
      </w:r>
      <w:r>
        <w:rPr>
          <w:rStyle w:val="8"/>
          <w:rFonts w:hint="eastAsia" w:ascii="仿宋" w:hAnsi="仿宋" w:eastAsia="仿宋" w:cs="仿宋"/>
          <w:b/>
          <w:i w:val="0"/>
          <w:caps w:val="0"/>
          <w:color w:val="191919"/>
          <w:spacing w:val="0"/>
          <w:sz w:val="28"/>
          <w:szCs w:val="28"/>
        </w:rPr>
        <w:t xml:space="preserve"> 维修保养工作计划</w:t>
      </w:r>
    </w:p>
    <w:p w14:paraId="4380C2E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1</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每月检查试验消防正压送风机（排烟风机）及正压送风阀（排烟阀）的联动功能是否正常；</w:t>
      </w:r>
    </w:p>
    <w:p w14:paraId="40F839D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2</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每季测试空调通风系统、排风系统的防火阀功能及联动讯号功能是否正常；</w:t>
      </w:r>
    </w:p>
    <w:p w14:paraId="2F83D1F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3</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每季测试消防电梯的人工迫降的信号功能是否正常；</w:t>
      </w:r>
    </w:p>
    <w:p w14:paraId="15AC895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4</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每季测试非消防电梯迫降首层的信号和联锁信号功能是否正常；</w:t>
      </w:r>
    </w:p>
    <w:p w14:paraId="2DB69CA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5</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每季测试以上各联动机构消防中心相应控制屏的讯号是否正常；</w:t>
      </w:r>
    </w:p>
    <w:p w14:paraId="6DEF2AE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6</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每季测试楼层非消防电源自动切断功能是否正常；</w:t>
      </w:r>
    </w:p>
    <w:p w14:paraId="092F208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7</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每季检查试验联动警铃的功能是否正常；</w:t>
      </w:r>
    </w:p>
    <w:p w14:paraId="506DF6B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8</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每季检查试验联动广播的功能是否正常；</w:t>
      </w:r>
    </w:p>
    <w:p w14:paraId="0F47A03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9</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每月测试正压送风机（排烟风机）就地和远程启停控制功能是否正常；</w:t>
      </w:r>
    </w:p>
    <w:p w14:paraId="5320C64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10</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每季定期对正压送风机（排烟风机）、正压送风阀（排烟阀）进行保养，对转动部位加润滑油并调整皮带松紧度等；</w:t>
      </w:r>
    </w:p>
    <w:p w14:paraId="22F3B25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281" w:firstLineChars="100"/>
        <w:jc w:val="left"/>
        <w:textAlignment w:val="auto"/>
        <w:rPr>
          <w:rFonts w:hint="eastAsia" w:ascii="仿宋" w:hAnsi="仿宋" w:eastAsia="仿宋" w:cs="仿宋"/>
          <w:i w:val="0"/>
          <w:caps w:val="0"/>
          <w:color w:val="191919"/>
          <w:spacing w:val="0"/>
          <w:sz w:val="28"/>
          <w:szCs w:val="28"/>
        </w:rPr>
      </w:pPr>
      <w:r>
        <w:rPr>
          <w:rStyle w:val="8"/>
          <w:rFonts w:hint="eastAsia" w:ascii="仿宋" w:hAnsi="仿宋" w:eastAsia="仿宋" w:cs="仿宋"/>
          <w:b/>
          <w:i w:val="0"/>
          <w:caps w:val="0"/>
          <w:color w:val="191919"/>
          <w:spacing w:val="0"/>
          <w:sz w:val="28"/>
          <w:szCs w:val="28"/>
          <w:lang w:val="en-US" w:eastAsia="zh-CN"/>
        </w:rPr>
        <w:t>九.</w:t>
      </w:r>
      <w:r>
        <w:rPr>
          <w:rStyle w:val="8"/>
          <w:rFonts w:hint="eastAsia" w:ascii="仿宋" w:hAnsi="仿宋" w:eastAsia="仿宋" w:cs="仿宋"/>
          <w:b/>
          <w:i w:val="0"/>
          <w:caps w:val="0"/>
          <w:color w:val="191919"/>
          <w:spacing w:val="0"/>
          <w:sz w:val="28"/>
          <w:szCs w:val="28"/>
        </w:rPr>
        <w:t xml:space="preserve"> 水泵、恒压泵、控制柜、联动柜的维护保养</w:t>
      </w:r>
    </w:p>
    <w:p w14:paraId="7F66747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281" w:firstLineChars="100"/>
        <w:jc w:val="left"/>
        <w:textAlignment w:val="auto"/>
        <w:rPr>
          <w:rFonts w:hint="eastAsia" w:ascii="仿宋" w:hAnsi="仿宋" w:eastAsia="仿宋" w:cs="仿宋"/>
          <w:i w:val="0"/>
          <w:caps w:val="0"/>
          <w:color w:val="191919"/>
          <w:spacing w:val="0"/>
          <w:sz w:val="28"/>
          <w:szCs w:val="28"/>
        </w:rPr>
      </w:pPr>
      <w:r>
        <w:rPr>
          <w:rStyle w:val="8"/>
          <w:rFonts w:hint="eastAsia" w:ascii="仿宋" w:hAnsi="仿宋" w:eastAsia="仿宋" w:cs="仿宋"/>
          <w:b/>
          <w:i w:val="0"/>
          <w:caps w:val="0"/>
          <w:color w:val="191919"/>
          <w:spacing w:val="0"/>
          <w:sz w:val="28"/>
          <w:szCs w:val="28"/>
          <w:lang w:eastAsia="zh-CN"/>
        </w:rPr>
        <w:t>（</w:t>
      </w:r>
      <w:r>
        <w:rPr>
          <w:rStyle w:val="8"/>
          <w:rFonts w:hint="eastAsia" w:ascii="仿宋" w:hAnsi="仿宋" w:eastAsia="仿宋" w:cs="仿宋"/>
          <w:b/>
          <w:i w:val="0"/>
          <w:caps w:val="0"/>
          <w:color w:val="191919"/>
          <w:spacing w:val="0"/>
          <w:sz w:val="28"/>
          <w:szCs w:val="28"/>
          <w:lang w:val="en-US" w:eastAsia="zh-CN"/>
        </w:rPr>
        <w:t>一</w:t>
      </w:r>
      <w:r>
        <w:rPr>
          <w:rStyle w:val="8"/>
          <w:rFonts w:hint="eastAsia" w:ascii="仿宋" w:hAnsi="仿宋" w:eastAsia="仿宋" w:cs="仿宋"/>
          <w:b/>
          <w:i w:val="0"/>
          <w:caps w:val="0"/>
          <w:color w:val="191919"/>
          <w:spacing w:val="0"/>
          <w:sz w:val="28"/>
          <w:szCs w:val="28"/>
          <w:lang w:eastAsia="zh-CN"/>
        </w:rPr>
        <w:t>）</w:t>
      </w:r>
      <w:r>
        <w:rPr>
          <w:rStyle w:val="8"/>
          <w:rFonts w:hint="eastAsia" w:ascii="仿宋" w:hAnsi="仿宋" w:eastAsia="仿宋" w:cs="仿宋"/>
          <w:b/>
          <w:i w:val="0"/>
          <w:caps w:val="0"/>
          <w:color w:val="191919"/>
          <w:spacing w:val="0"/>
          <w:sz w:val="28"/>
          <w:szCs w:val="28"/>
        </w:rPr>
        <w:t xml:space="preserve"> 维修保养工作内容</w:t>
      </w:r>
    </w:p>
    <w:p w14:paraId="421F24B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1</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检查试验自动和手动启动消防水泵，观察流量、压力、运行电流是否正常，并做好记录存档；</w:t>
      </w:r>
    </w:p>
    <w:p w14:paraId="6DC68A3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2</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检查各控制柜到消防中心信号是否正常，控制柜各指示灯各功能是否正常；</w:t>
      </w:r>
    </w:p>
    <w:p w14:paraId="6FF3C8C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3</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定期检查联动柜内部电路，测试其功能是否正常，并进行吸尘、紧固接线的保养工作；</w:t>
      </w:r>
    </w:p>
    <w:p w14:paraId="5AAD94B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4</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定期检查消防水泵主备电源自动切换装置是否正常。打开水泵出水管上的放水试验阀，用主电源启动消防水泵，消防水泵启动应正常；关掉主电源，主、备电源切换正常，试验1~3次；</w:t>
      </w:r>
    </w:p>
    <w:p w14:paraId="0058534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5</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定期测试水泵的相间及对地电阻是否符合要求，并做好记录；</w:t>
      </w:r>
    </w:p>
    <w:p w14:paraId="68C73CC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6</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定期测试消防水泵的故障自投功能是否正常；</w:t>
      </w:r>
    </w:p>
    <w:p w14:paraId="626D0B6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7</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定期添加或更换水泵的润滑油。</w:t>
      </w:r>
    </w:p>
    <w:p w14:paraId="3454204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281" w:firstLineChars="100"/>
        <w:jc w:val="left"/>
        <w:textAlignment w:val="auto"/>
        <w:rPr>
          <w:rFonts w:hint="eastAsia" w:ascii="仿宋" w:hAnsi="仿宋" w:eastAsia="仿宋" w:cs="仿宋"/>
          <w:i w:val="0"/>
          <w:caps w:val="0"/>
          <w:color w:val="191919"/>
          <w:spacing w:val="0"/>
          <w:sz w:val="28"/>
          <w:szCs w:val="28"/>
        </w:rPr>
      </w:pPr>
      <w:r>
        <w:rPr>
          <w:rStyle w:val="8"/>
          <w:rFonts w:hint="eastAsia" w:ascii="仿宋" w:hAnsi="仿宋" w:eastAsia="仿宋" w:cs="仿宋"/>
          <w:b/>
          <w:i w:val="0"/>
          <w:caps w:val="0"/>
          <w:color w:val="191919"/>
          <w:spacing w:val="0"/>
          <w:sz w:val="28"/>
          <w:szCs w:val="28"/>
          <w:lang w:eastAsia="zh-CN"/>
        </w:rPr>
        <w:t>（</w:t>
      </w:r>
      <w:r>
        <w:rPr>
          <w:rStyle w:val="8"/>
          <w:rFonts w:hint="eastAsia" w:ascii="仿宋" w:hAnsi="仿宋" w:eastAsia="仿宋" w:cs="仿宋"/>
          <w:b/>
          <w:i w:val="0"/>
          <w:caps w:val="0"/>
          <w:color w:val="191919"/>
          <w:spacing w:val="0"/>
          <w:sz w:val="28"/>
          <w:szCs w:val="28"/>
          <w:lang w:val="en-US" w:eastAsia="zh-CN"/>
        </w:rPr>
        <w:t>二</w:t>
      </w:r>
      <w:r>
        <w:rPr>
          <w:rStyle w:val="8"/>
          <w:rFonts w:hint="eastAsia" w:ascii="仿宋" w:hAnsi="仿宋" w:eastAsia="仿宋" w:cs="仿宋"/>
          <w:b/>
          <w:i w:val="0"/>
          <w:caps w:val="0"/>
          <w:color w:val="191919"/>
          <w:spacing w:val="0"/>
          <w:sz w:val="28"/>
          <w:szCs w:val="28"/>
          <w:lang w:eastAsia="zh-CN"/>
        </w:rPr>
        <w:t>）</w:t>
      </w:r>
      <w:r>
        <w:rPr>
          <w:rStyle w:val="8"/>
          <w:rFonts w:hint="eastAsia" w:ascii="仿宋" w:hAnsi="仿宋" w:eastAsia="仿宋" w:cs="仿宋"/>
          <w:b/>
          <w:i w:val="0"/>
          <w:caps w:val="0"/>
          <w:color w:val="191919"/>
          <w:spacing w:val="0"/>
          <w:sz w:val="28"/>
          <w:szCs w:val="28"/>
        </w:rPr>
        <w:t xml:space="preserve"> 维修保养工作标准</w:t>
      </w:r>
    </w:p>
    <w:p w14:paraId="16AAA9C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1</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水泵运行平稳，流量、压力达到设计要求；</w:t>
      </w:r>
    </w:p>
    <w:p w14:paraId="1034502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2</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控制柜与消防中心信号通讯正常、准确，显示正确；</w:t>
      </w:r>
    </w:p>
    <w:p w14:paraId="2C593C4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3</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控制柜、联动柜内接线无松脱、无撞火烧花，清洁无尘，功能正常；</w:t>
      </w:r>
    </w:p>
    <w:p w14:paraId="65AFF47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4</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消防水泵末端双电源控制箱主备电源自动切换投入功能正常；</w:t>
      </w:r>
    </w:p>
    <w:p w14:paraId="65FEE0A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5</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水泵的相间及对地绝缘电阻符合要求；</w:t>
      </w:r>
    </w:p>
    <w:p w14:paraId="0EF8730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6</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消防水泵控制柜的故障自投功能正常，即一台故障时，另一台能自动投入使用；</w:t>
      </w:r>
    </w:p>
    <w:p w14:paraId="7D00B75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7</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水泵轴承润滑充分、可靠，水泵运行平稳，轴承不过热。</w:t>
      </w:r>
    </w:p>
    <w:p w14:paraId="1E5F73B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281" w:firstLineChars="100"/>
        <w:jc w:val="left"/>
        <w:textAlignment w:val="auto"/>
        <w:rPr>
          <w:rFonts w:hint="eastAsia" w:ascii="仿宋" w:hAnsi="仿宋" w:eastAsia="仿宋" w:cs="仿宋"/>
          <w:i w:val="0"/>
          <w:caps w:val="0"/>
          <w:color w:val="191919"/>
          <w:spacing w:val="0"/>
          <w:sz w:val="28"/>
          <w:szCs w:val="28"/>
        </w:rPr>
      </w:pPr>
      <w:r>
        <w:rPr>
          <w:rStyle w:val="8"/>
          <w:rFonts w:hint="eastAsia" w:ascii="仿宋" w:hAnsi="仿宋" w:eastAsia="仿宋" w:cs="仿宋"/>
          <w:b/>
          <w:i w:val="0"/>
          <w:caps w:val="0"/>
          <w:color w:val="191919"/>
          <w:spacing w:val="0"/>
          <w:sz w:val="28"/>
          <w:szCs w:val="28"/>
          <w:lang w:eastAsia="zh-CN"/>
        </w:rPr>
        <w:t>（</w:t>
      </w:r>
      <w:r>
        <w:rPr>
          <w:rStyle w:val="8"/>
          <w:rFonts w:hint="eastAsia" w:ascii="仿宋" w:hAnsi="仿宋" w:eastAsia="仿宋" w:cs="仿宋"/>
          <w:b/>
          <w:i w:val="0"/>
          <w:caps w:val="0"/>
          <w:color w:val="191919"/>
          <w:spacing w:val="0"/>
          <w:sz w:val="28"/>
          <w:szCs w:val="28"/>
          <w:lang w:val="en-US" w:eastAsia="zh-CN"/>
        </w:rPr>
        <w:t>三</w:t>
      </w:r>
      <w:r>
        <w:rPr>
          <w:rStyle w:val="8"/>
          <w:rFonts w:hint="eastAsia" w:ascii="仿宋" w:hAnsi="仿宋" w:eastAsia="仿宋" w:cs="仿宋"/>
          <w:b/>
          <w:i w:val="0"/>
          <w:caps w:val="0"/>
          <w:color w:val="191919"/>
          <w:spacing w:val="0"/>
          <w:sz w:val="28"/>
          <w:szCs w:val="28"/>
          <w:lang w:eastAsia="zh-CN"/>
        </w:rPr>
        <w:t>）</w:t>
      </w:r>
      <w:r>
        <w:rPr>
          <w:rStyle w:val="8"/>
          <w:rFonts w:hint="eastAsia" w:ascii="仿宋" w:hAnsi="仿宋" w:eastAsia="仿宋" w:cs="仿宋"/>
          <w:b/>
          <w:i w:val="0"/>
          <w:caps w:val="0"/>
          <w:color w:val="191919"/>
          <w:spacing w:val="0"/>
          <w:sz w:val="28"/>
          <w:szCs w:val="28"/>
        </w:rPr>
        <w:t>维修保养工作计划</w:t>
      </w:r>
    </w:p>
    <w:p w14:paraId="1F024B7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1</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每月检查试验自动和手动启动消防水泵，观察流量、压力、运行电流是否正常，并做好记录存档；</w:t>
      </w:r>
    </w:p>
    <w:p w14:paraId="6126F71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2</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每月检查各控制柜到消防中心信号是否正常，控制柜各指示灯各功能是否正常；</w:t>
      </w:r>
    </w:p>
    <w:p w14:paraId="69B6E64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3</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每月定期检查联动柜内部电路，测试其功能是否正常，并进行吸尘、紧固接线的保养工作；</w:t>
      </w:r>
    </w:p>
    <w:p w14:paraId="3727447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4</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每月定期检查消防水泵主备电源自动切换装置是否正常。打开水泵出水管上的放水试验阀，用主电源启动消防水泵，消防水泵启动应正常；关掉主电源，主、备电源切换正常，试验1~3次；</w:t>
      </w:r>
    </w:p>
    <w:p w14:paraId="4B034C8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5</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每季定期测试水泵的相间及对地电阻是否符合要求，并做好记录；</w:t>
      </w:r>
    </w:p>
    <w:p w14:paraId="1636CDB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6</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每月定期测试消防水泵的故障自投功能是否正常；</w:t>
      </w:r>
    </w:p>
    <w:p w14:paraId="6A44CCD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7</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每季定期添加或更换水泵的润滑油。</w:t>
      </w:r>
    </w:p>
    <w:p w14:paraId="07CE33A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281" w:firstLineChars="100"/>
        <w:jc w:val="left"/>
        <w:textAlignment w:val="auto"/>
        <w:rPr>
          <w:rFonts w:hint="eastAsia" w:ascii="仿宋" w:hAnsi="仿宋" w:eastAsia="仿宋" w:cs="仿宋"/>
          <w:i w:val="0"/>
          <w:caps w:val="0"/>
          <w:color w:val="191919"/>
          <w:spacing w:val="0"/>
          <w:sz w:val="28"/>
          <w:szCs w:val="28"/>
        </w:rPr>
      </w:pPr>
      <w:r>
        <w:rPr>
          <w:rStyle w:val="8"/>
          <w:rFonts w:hint="eastAsia" w:ascii="仿宋" w:hAnsi="仿宋" w:eastAsia="仿宋" w:cs="仿宋"/>
          <w:b/>
          <w:i w:val="0"/>
          <w:caps w:val="0"/>
          <w:color w:val="191919"/>
          <w:spacing w:val="0"/>
          <w:sz w:val="28"/>
          <w:szCs w:val="28"/>
          <w:lang w:val="en-US" w:eastAsia="zh-CN"/>
        </w:rPr>
        <w:t>十.</w:t>
      </w:r>
      <w:r>
        <w:rPr>
          <w:rStyle w:val="8"/>
          <w:rFonts w:hint="eastAsia" w:ascii="仿宋" w:hAnsi="仿宋" w:eastAsia="仿宋" w:cs="仿宋"/>
          <w:b/>
          <w:i w:val="0"/>
          <w:caps w:val="0"/>
          <w:color w:val="191919"/>
          <w:spacing w:val="0"/>
          <w:sz w:val="28"/>
          <w:szCs w:val="28"/>
        </w:rPr>
        <w:t xml:space="preserve"> 应急疏散系统的维护保养</w:t>
      </w:r>
    </w:p>
    <w:p w14:paraId="5436938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281" w:firstLineChars="100"/>
        <w:jc w:val="left"/>
        <w:textAlignment w:val="auto"/>
        <w:rPr>
          <w:rFonts w:hint="eastAsia" w:ascii="仿宋" w:hAnsi="仿宋" w:eastAsia="仿宋" w:cs="仿宋"/>
          <w:i w:val="0"/>
          <w:caps w:val="0"/>
          <w:color w:val="191919"/>
          <w:spacing w:val="0"/>
          <w:sz w:val="28"/>
          <w:szCs w:val="28"/>
        </w:rPr>
      </w:pPr>
      <w:r>
        <w:rPr>
          <w:rStyle w:val="8"/>
          <w:rFonts w:hint="eastAsia" w:ascii="仿宋" w:hAnsi="仿宋" w:eastAsia="仿宋" w:cs="仿宋"/>
          <w:b/>
          <w:i w:val="0"/>
          <w:caps w:val="0"/>
          <w:color w:val="191919"/>
          <w:spacing w:val="0"/>
          <w:sz w:val="28"/>
          <w:szCs w:val="28"/>
          <w:lang w:eastAsia="zh-CN"/>
        </w:rPr>
        <w:t>（</w:t>
      </w:r>
      <w:r>
        <w:rPr>
          <w:rStyle w:val="8"/>
          <w:rFonts w:hint="eastAsia" w:ascii="仿宋" w:hAnsi="仿宋" w:eastAsia="仿宋" w:cs="仿宋"/>
          <w:b/>
          <w:i w:val="0"/>
          <w:caps w:val="0"/>
          <w:color w:val="191919"/>
          <w:spacing w:val="0"/>
          <w:sz w:val="28"/>
          <w:szCs w:val="28"/>
          <w:lang w:val="en-US" w:eastAsia="zh-CN"/>
        </w:rPr>
        <w:t>一</w:t>
      </w:r>
      <w:r>
        <w:rPr>
          <w:rStyle w:val="8"/>
          <w:rFonts w:hint="eastAsia" w:ascii="仿宋" w:hAnsi="仿宋" w:eastAsia="仿宋" w:cs="仿宋"/>
          <w:b/>
          <w:i w:val="0"/>
          <w:caps w:val="0"/>
          <w:color w:val="191919"/>
          <w:spacing w:val="0"/>
          <w:sz w:val="28"/>
          <w:szCs w:val="28"/>
          <w:lang w:eastAsia="zh-CN"/>
        </w:rPr>
        <w:t>）</w:t>
      </w:r>
      <w:r>
        <w:rPr>
          <w:rStyle w:val="8"/>
          <w:rFonts w:hint="eastAsia" w:ascii="仿宋" w:hAnsi="仿宋" w:eastAsia="仿宋" w:cs="仿宋"/>
          <w:b/>
          <w:i w:val="0"/>
          <w:caps w:val="0"/>
          <w:color w:val="191919"/>
          <w:spacing w:val="0"/>
          <w:sz w:val="28"/>
          <w:szCs w:val="28"/>
        </w:rPr>
        <w:t xml:space="preserve"> 维修保养工作内容</w:t>
      </w:r>
    </w:p>
    <w:p w14:paraId="14A6D5E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1</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检查防火门的开启力度是否适中，闭门器有无漏油或松动；</w:t>
      </w:r>
    </w:p>
    <w:p w14:paraId="76525AC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2</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检查双扇防火门的关闭顺序是否正确；</w:t>
      </w:r>
    </w:p>
    <w:p w14:paraId="01F845F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3</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检查防火门的密封性是否良好，钢质防火门有无生锈、脱漆现象；</w:t>
      </w:r>
    </w:p>
    <w:p w14:paraId="3817699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4</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检查应急灯、出口指示灯、疏散指示灯的外观是否完好，灯炮（管）有无烧毁，充放电试验是否正常；</w:t>
      </w:r>
    </w:p>
    <w:p w14:paraId="2A46336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5</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测试应急灯、出口及疏散指示灯的蓄电量是否达到规范要求时间。</w:t>
      </w:r>
    </w:p>
    <w:p w14:paraId="22252ED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281" w:firstLineChars="100"/>
        <w:jc w:val="left"/>
        <w:textAlignment w:val="auto"/>
        <w:rPr>
          <w:rFonts w:hint="eastAsia" w:ascii="仿宋" w:hAnsi="仿宋" w:eastAsia="仿宋" w:cs="仿宋"/>
          <w:i w:val="0"/>
          <w:caps w:val="0"/>
          <w:color w:val="191919"/>
          <w:spacing w:val="0"/>
          <w:sz w:val="28"/>
          <w:szCs w:val="28"/>
        </w:rPr>
      </w:pPr>
      <w:r>
        <w:rPr>
          <w:rStyle w:val="8"/>
          <w:rFonts w:hint="eastAsia" w:ascii="仿宋" w:hAnsi="仿宋" w:eastAsia="仿宋" w:cs="仿宋"/>
          <w:b/>
          <w:i w:val="0"/>
          <w:caps w:val="0"/>
          <w:color w:val="191919"/>
          <w:spacing w:val="0"/>
          <w:sz w:val="28"/>
          <w:szCs w:val="28"/>
          <w:lang w:eastAsia="zh-CN"/>
        </w:rPr>
        <w:t>（</w:t>
      </w:r>
      <w:r>
        <w:rPr>
          <w:rStyle w:val="8"/>
          <w:rFonts w:hint="eastAsia" w:ascii="仿宋" w:hAnsi="仿宋" w:eastAsia="仿宋" w:cs="仿宋"/>
          <w:b/>
          <w:i w:val="0"/>
          <w:caps w:val="0"/>
          <w:color w:val="191919"/>
          <w:spacing w:val="0"/>
          <w:sz w:val="28"/>
          <w:szCs w:val="28"/>
          <w:lang w:val="en-US" w:eastAsia="zh-CN"/>
        </w:rPr>
        <w:t>二</w:t>
      </w:r>
      <w:r>
        <w:rPr>
          <w:rStyle w:val="8"/>
          <w:rFonts w:hint="eastAsia" w:ascii="仿宋" w:hAnsi="仿宋" w:eastAsia="仿宋" w:cs="仿宋"/>
          <w:b/>
          <w:i w:val="0"/>
          <w:caps w:val="0"/>
          <w:color w:val="191919"/>
          <w:spacing w:val="0"/>
          <w:sz w:val="28"/>
          <w:szCs w:val="28"/>
          <w:lang w:eastAsia="zh-CN"/>
        </w:rPr>
        <w:t>）</w:t>
      </w:r>
      <w:r>
        <w:rPr>
          <w:rStyle w:val="8"/>
          <w:rFonts w:hint="eastAsia" w:ascii="仿宋" w:hAnsi="仿宋" w:eastAsia="仿宋" w:cs="仿宋"/>
          <w:b/>
          <w:i w:val="0"/>
          <w:caps w:val="0"/>
          <w:color w:val="191919"/>
          <w:spacing w:val="0"/>
          <w:sz w:val="28"/>
          <w:szCs w:val="28"/>
        </w:rPr>
        <w:t xml:space="preserve"> 维修保养工作标准</w:t>
      </w:r>
    </w:p>
    <w:p w14:paraId="48FCCD2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1</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防火门开启力度适中，闭门器无松动、漏油，自动复位灵活；</w:t>
      </w:r>
    </w:p>
    <w:p w14:paraId="25DE862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2</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防火门有先后关闭顺序的关闭顺序正确；</w:t>
      </w:r>
    </w:p>
    <w:p w14:paraId="3B5C511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3</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防火门的密封性良好，无变形，钢质防火门无生锈、脱漆现象；</w:t>
      </w:r>
    </w:p>
    <w:p w14:paraId="3B63E5F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4</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应急灯、出口指示灯、疏散指示灯外观完好，充放电正常；</w:t>
      </w:r>
    </w:p>
    <w:p w14:paraId="1430AA9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5</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应急灯、出口指示灯、疏散指示灯蓄电量达到规范要求。</w:t>
      </w:r>
    </w:p>
    <w:p w14:paraId="6A534B7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281" w:firstLineChars="100"/>
        <w:jc w:val="left"/>
        <w:textAlignment w:val="auto"/>
        <w:rPr>
          <w:rFonts w:hint="eastAsia" w:ascii="仿宋" w:hAnsi="仿宋" w:eastAsia="仿宋" w:cs="仿宋"/>
          <w:i w:val="0"/>
          <w:caps w:val="0"/>
          <w:color w:val="191919"/>
          <w:spacing w:val="0"/>
          <w:sz w:val="28"/>
          <w:szCs w:val="28"/>
        </w:rPr>
      </w:pPr>
      <w:r>
        <w:rPr>
          <w:rStyle w:val="8"/>
          <w:rFonts w:hint="eastAsia" w:ascii="仿宋" w:hAnsi="仿宋" w:eastAsia="仿宋" w:cs="仿宋"/>
          <w:b/>
          <w:i w:val="0"/>
          <w:caps w:val="0"/>
          <w:color w:val="191919"/>
          <w:spacing w:val="0"/>
          <w:sz w:val="28"/>
          <w:szCs w:val="28"/>
          <w:lang w:eastAsia="zh-CN"/>
        </w:rPr>
        <w:t>（</w:t>
      </w:r>
      <w:r>
        <w:rPr>
          <w:rStyle w:val="8"/>
          <w:rFonts w:hint="eastAsia" w:ascii="仿宋" w:hAnsi="仿宋" w:eastAsia="仿宋" w:cs="仿宋"/>
          <w:b/>
          <w:i w:val="0"/>
          <w:caps w:val="0"/>
          <w:color w:val="191919"/>
          <w:spacing w:val="0"/>
          <w:sz w:val="28"/>
          <w:szCs w:val="28"/>
          <w:lang w:val="en-US" w:eastAsia="zh-CN"/>
        </w:rPr>
        <w:t>三</w:t>
      </w:r>
      <w:r>
        <w:rPr>
          <w:rStyle w:val="8"/>
          <w:rFonts w:hint="eastAsia" w:ascii="仿宋" w:hAnsi="仿宋" w:eastAsia="仿宋" w:cs="仿宋"/>
          <w:b/>
          <w:i w:val="0"/>
          <w:caps w:val="0"/>
          <w:color w:val="191919"/>
          <w:spacing w:val="0"/>
          <w:sz w:val="28"/>
          <w:szCs w:val="28"/>
          <w:lang w:eastAsia="zh-CN"/>
        </w:rPr>
        <w:t>）</w:t>
      </w:r>
      <w:r>
        <w:rPr>
          <w:rStyle w:val="8"/>
          <w:rFonts w:hint="eastAsia" w:ascii="仿宋" w:hAnsi="仿宋" w:eastAsia="仿宋" w:cs="仿宋"/>
          <w:b/>
          <w:i w:val="0"/>
          <w:caps w:val="0"/>
          <w:color w:val="191919"/>
          <w:spacing w:val="0"/>
          <w:sz w:val="28"/>
          <w:szCs w:val="28"/>
        </w:rPr>
        <w:t xml:space="preserve"> 维修保养工作计划</w:t>
      </w:r>
    </w:p>
    <w:p w14:paraId="458031E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1</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每月检查防火门的开启力度是否适中，闭门器有无漏油或松动；</w:t>
      </w:r>
    </w:p>
    <w:p w14:paraId="24040F4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2</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每月检查双扇防火门的关闭顺序是否正确；</w:t>
      </w:r>
    </w:p>
    <w:p w14:paraId="0A59062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3</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每月检查防火门的密封性是否良好，钢质防火门有无生锈、脱漆现象；</w:t>
      </w:r>
    </w:p>
    <w:p w14:paraId="71D3EF2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4</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每月检查应急灯、出口指示灯、疏散指示灯的外观是否完好，灯炮（管）有无烧毁，充放电试验是否正常；</w:t>
      </w:r>
    </w:p>
    <w:p w14:paraId="3C1E507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5</w:t>
      </w:r>
      <w:r>
        <w:rPr>
          <w:rFonts w:hint="eastAsia" w:ascii="仿宋" w:hAnsi="仿宋" w:eastAsia="仿宋" w:cs="仿宋"/>
          <w:i w:val="0"/>
          <w:caps w:val="0"/>
          <w:color w:val="191919"/>
          <w:spacing w:val="0"/>
          <w:sz w:val="28"/>
          <w:szCs w:val="28"/>
          <w:lang w:val="en-US" w:eastAsia="zh-CN"/>
        </w:rPr>
        <w:t>.</w:t>
      </w:r>
      <w:r>
        <w:rPr>
          <w:rFonts w:hint="eastAsia" w:ascii="仿宋" w:hAnsi="仿宋" w:eastAsia="仿宋" w:cs="仿宋"/>
          <w:i w:val="0"/>
          <w:caps w:val="0"/>
          <w:color w:val="191919"/>
          <w:spacing w:val="0"/>
          <w:sz w:val="28"/>
          <w:szCs w:val="28"/>
        </w:rPr>
        <w:t xml:space="preserve"> 每半年测试应急灯、出口及疏散指示灯的蓄电量是否达到规范要求时间。</w:t>
      </w:r>
    </w:p>
    <w:p w14:paraId="1999A4D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281" w:firstLineChars="100"/>
        <w:jc w:val="left"/>
        <w:textAlignment w:val="auto"/>
        <w:rPr>
          <w:rFonts w:hint="eastAsia" w:ascii="仿宋" w:hAnsi="仿宋" w:eastAsia="仿宋" w:cs="仿宋"/>
          <w:i w:val="0"/>
          <w:caps w:val="0"/>
          <w:color w:val="191919"/>
          <w:spacing w:val="0"/>
          <w:sz w:val="28"/>
          <w:szCs w:val="28"/>
        </w:rPr>
      </w:pPr>
      <w:r>
        <w:rPr>
          <w:rStyle w:val="8"/>
          <w:rFonts w:hint="eastAsia" w:ascii="仿宋" w:hAnsi="仿宋" w:eastAsia="仿宋" w:cs="仿宋"/>
          <w:b/>
          <w:i w:val="0"/>
          <w:caps w:val="0"/>
          <w:color w:val="191919"/>
          <w:spacing w:val="0"/>
          <w:sz w:val="28"/>
          <w:szCs w:val="28"/>
          <w:lang w:val="en-US" w:eastAsia="zh-CN"/>
        </w:rPr>
        <w:t>十一</w:t>
      </w:r>
      <w:r>
        <w:rPr>
          <w:rStyle w:val="8"/>
          <w:rFonts w:hint="eastAsia" w:ascii="仿宋" w:hAnsi="仿宋" w:eastAsia="仿宋" w:cs="仿宋"/>
          <w:b/>
          <w:i w:val="0"/>
          <w:caps w:val="0"/>
          <w:color w:val="191919"/>
          <w:spacing w:val="0"/>
          <w:sz w:val="28"/>
          <w:szCs w:val="28"/>
        </w:rPr>
        <w:t>、质量保证措施</w:t>
      </w:r>
    </w:p>
    <w:p w14:paraId="2644F83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2" w:firstLineChars="200"/>
        <w:jc w:val="left"/>
        <w:textAlignment w:val="auto"/>
        <w:rPr>
          <w:rFonts w:hint="eastAsia" w:ascii="仿宋" w:hAnsi="仿宋" w:eastAsia="仿宋" w:cs="仿宋"/>
          <w:i w:val="0"/>
          <w:caps w:val="0"/>
          <w:color w:val="191919"/>
          <w:spacing w:val="0"/>
          <w:sz w:val="28"/>
          <w:szCs w:val="28"/>
        </w:rPr>
      </w:pPr>
      <w:r>
        <w:rPr>
          <w:rStyle w:val="8"/>
          <w:rFonts w:hint="eastAsia" w:ascii="仿宋" w:hAnsi="仿宋" w:eastAsia="仿宋" w:cs="仿宋"/>
          <w:b/>
          <w:i w:val="0"/>
          <w:caps w:val="0"/>
          <w:color w:val="191919"/>
          <w:spacing w:val="0"/>
          <w:sz w:val="28"/>
          <w:szCs w:val="28"/>
          <w:lang w:eastAsia="zh-CN"/>
        </w:rPr>
        <w:t>（</w:t>
      </w:r>
      <w:r>
        <w:rPr>
          <w:rStyle w:val="8"/>
          <w:rFonts w:hint="eastAsia" w:ascii="仿宋" w:hAnsi="仿宋" w:eastAsia="仿宋" w:cs="仿宋"/>
          <w:b/>
          <w:i w:val="0"/>
          <w:caps w:val="0"/>
          <w:color w:val="191919"/>
          <w:spacing w:val="0"/>
          <w:sz w:val="28"/>
          <w:szCs w:val="28"/>
          <w:lang w:val="en-US" w:eastAsia="zh-CN"/>
        </w:rPr>
        <w:t>一</w:t>
      </w:r>
      <w:r>
        <w:rPr>
          <w:rStyle w:val="8"/>
          <w:rFonts w:hint="eastAsia" w:ascii="仿宋" w:hAnsi="仿宋" w:eastAsia="仿宋" w:cs="仿宋"/>
          <w:b/>
          <w:i w:val="0"/>
          <w:caps w:val="0"/>
          <w:color w:val="191919"/>
          <w:spacing w:val="0"/>
          <w:sz w:val="28"/>
          <w:szCs w:val="28"/>
          <w:lang w:eastAsia="zh-CN"/>
        </w:rPr>
        <w:t>）</w:t>
      </w:r>
      <w:r>
        <w:rPr>
          <w:rStyle w:val="8"/>
          <w:rFonts w:hint="eastAsia" w:ascii="仿宋" w:hAnsi="仿宋" w:eastAsia="仿宋" w:cs="仿宋"/>
          <w:b/>
          <w:i w:val="0"/>
          <w:caps w:val="0"/>
          <w:color w:val="191919"/>
          <w:spacing w:val="0"/>
          <w:sz w:val="28"/>
          <w:szCs w:val="28"/>
        </w:rPr>
        <w:t>质量管理方针</w:t>
      </w:r>
    </w:p>
    <w:p w14:paraId="7A798EC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坚持《消防设施安装验收标准及规范》，对消防工程的维护保养质量实施全过程质量控制，在整个过程中贯彻“安全可靠、质量第一”的方针，以严密的质量管理，周到的服务体系，为用户消防体系实现安全、可靠及时运转。</w:t>
      </w:r>
    </w:p>
    <w:p w14:paraId="14D474A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2" w:firstLineChars="200"/>
        <w:jc w:val="left"/>
        <w:textAlignment w:val="auto"/>
        <w:rPr>
          <w:rFonts w:hint="eastAsia" w:ascii="仿宋" w:hAnsi="仿宋" w:eastAsia="仿宋" w:cs="仿宋"/>
          <w:i w:val="0"/>
          <w:caps w:val="0"/>
          <w:color w:val="191919"/>
          <w:spacing w:val="0"/>
          <w:sz w:val="28"/>
          <w:szCs w:val="28"/>
        </w:rPr>
      </w:pPr>
      <w:r>
        <w:rPr>
          <w:rStyle w:val="8"/>
          <w:rFonts w:hint="eastAsia" w:ascii="仿宋" w:hAnsi="仿宋" w:eastAsia="仿宋" w:cs="仿宋"/>
          <w:b/>
          <w:i w:val="0"/>
          <w:caps w:val="0"/>
          <w:color w:val="191919"/>
          <w:spacing w:val="0"/>
          <w:sz w:val="28"/>
          <w:szCs w:val="28"/>
          <w:lang w:eastAsia="zh-CN"/>
        </w:rPr>
        <w:t>（</w:t>
      </w:r>
      <w:r>
        <w:rPr>
          <w:rStyle w:val="8"/>
          <w:rFonts w:hint="eastAsia" w:ascii="仿宋" w:hAnsi="仿宋" w:eastAsia="仿宋" w:cs="仿宋"/>
          <w:b/>
          <w:i w:val="0"/>
          <w:caps w:val="0"/>
          <w:color w:val="191919"/>
          <w:spacing w:val="0"/>
          <w:sz w:val="28"/>
          <w:szCs w:val="28"/>
          <w:lang w:val="en-US" w:eastAsia="zh-CN"/>
        </w:rPr>
        <w:t>二</w:t>
      </w:r>
      <w:r>
        <w:rPr>
          <w:rStyle w:val="8"/>
          <w:rFonts w:hint="eastAsia" w:ascii="仿宋" w:hAnsi="仿宋" w:eastAsia="仿宋" w:cs="仿宋"/>
          <w:b/>
          <w:i w:val="0"/>
          <w:caps w:val="0"/>
          <w:color w:val="191919"/>
          <w:spacing w:val="0"/>
          <w:sz w:val="28"/>
          <w:szCs w:val="28"/>
          <w:lang w:eastAsia="zh-CN"/>
        </w:rPr>
        <w:t>）</w:t>
      </w:r>
      <w:r>
        <w:rPr>
          <w:rStyle w:val="8"/>
          <w:rFonts w:hint="eastAsia" w:ascii="仿宋" w:hAnsi="仿宋" w:eastAsia="仿宋" w:cs="仿宋"/>
          <w:b/>
          <w:i w:val="0"/>
          <w:caps w:val="0"/>
          <w:color w:val="191919"/>
          <w:spacing w:val="0"/>
          <w:sz w:val="28"/>
          <w:szCs w:val="28"/>
        </w:rPr>
        <w:t>质量管理体系</w:t>
      </w:r>
    </w:p>
    <w:p w14:paraId="3538A4F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实行公司和项目部两级管理制度，公司质检部负责对消防设施总体质量进行检查，监督，并负责组织检测工作。质检员负责对消防设施维保全过程的质量进行检查、验收和管理，对维保工程质量负责，并做好原始记录。</w:t>
      </w:r>
    </w:p>
    <w:p w14:paraId="4F75A70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2" w:firstLineChars="200"/>
        <w:jc w:val="left"/>
        <w:textAlignment w:val="auto"/>
        <w:rPr>
          <w:rFonts w:hint="eastAsia" w:ascii="仿宋" w:hAnsi="仿宋" w:eastAsia="仿宋" w:cs="仿宋"/>
          <w:i w:val="0"/>
          <w:caps w:val="0"/>
          <w:color w:val="191919"/>
          <w:spacing w:val="0"/>
          <w:sz w:val="28"/>
          <w:szCs w:val="28"/>
        </w:rPr>
      </w:pPr>
      <w:r>
        <w:rPr>
          <w:rStyle w:val="8"/>
          <w:rFonts w:hint="eastAsia" w:ascii="仿宋" w:hAnsi="仿宋" w:eastAsia="仿宋" w:cs="仿宋"/>
          <w:b/>
          <w:i w:val="0"/>
          <w:caps w:val="0"/>
          <w:color w:val="191919"/>
          <w:spacing w:val="0"/>
          <w:sz w:val="28"/>
          <w:szCs w:val="28"/>
          <w:lang w:eastAsia="zh-CN"/>
        </w:rPr>
        <w:t>（</w:t>
      </w:r>
      <w:r>
        <w:rPr>
          <w:rStyle w:val="8"/>
          <w:rFonts w:hint="eastAsia" w:ascii="仿宋" w:hAnsi="仿宋" w:eastAsia="仿宋" w:cs="仿宋"/>
          <w:b/>
          <w:i w:val="0"/>
          <w:caps w:val="0"/>
          <w:color w:val="191919"/>
          <w:spacing w:val="0"/>
          <w:sz w:val="28"/>
          <w:szCs w:val="28"/>
          <w:lang w:val="en-US" w:eastAsia="zh-CN"/>
        </w:rPr>
        <w:t>三</w:t>
      </w:r>
      <w:r>
        <w:rPr>
          <w:rStyle w:val="8"/>
          <w:rFonts w:hint="eastAsia" w:ascii="仿宋" w:hAnsi="仿宋" w:eastAsia="仿宋" w:cs="仿宋"/>
          <w:b/>
          <w:i w:val="0"/>
          <w:caps w:val="0"/>
          <w:color w:val="191919"/>
          <w:spacing w:val="0"/>
          <w:sz w:val="28"/>
          <w:szCs w:val="28"/>
          <w:lang w:eastAsia="zh-CN"/>
        </w:rPr>
        <w:t>）</w:t>
      </w:r>
      <w:r>
        <w:rPr>
          <w:rStyle w:val="8"/>
          <w:rFonts w:hint="eastAsia" w:ascii="仿宋" w:hAnsi="仿宋" w:eastAsia="仿宋" w:cs="仿宋"/>
          <w:b/>
          <w:i w:val="0"/>
          <w:caps w:val="0"/>
          <w:color w:val="191919"/>
          <w:spacing w:val="0"/>
          <w:sz w:val="28"/>
          <w:szCs w:val="28"/>
        </w:rPr>
        <w:t>维保质量验收签字：</w:t>
      </w:r>
    </w:p>
    <w:p w14:paraId="741FAFE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lang w:val="en-US" w:eastAsia="zh-CN"/>
        </w:rPr>
        <w:t>1.</w:t>
      </w:r>
      <w:r>
        <w:rPr>
          <w:rFonts w:hint="eastAsia" w:ascii="仿宋" w:hAnsi="仿宋" w:eastAsia="仿宋" w:cs="仿宋"/>
          <w:i w:val="0"/>
          <w:caps w:val="0"/>
          <w:color w:val="191919"/>
          <w:spacing w:val="0"/>
          <w:sz w:val="28"/>
          <w:szCs w:val="28"/>
        </w:rPr>
        <w:t>对消防设施维保全过程都应如实记录，并对签字负责。</w:t>
      </w:r>
    </w:p>
    <w:p w14:paraId="17E9D65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lang w:val="en-US" w:eastAsia="zh-CN"/>
        </w:rPr>
        <w:t>2.</w:t>
      </w:r>
      <w:r>
        <w:rPr>
          <w:rFonts w:hint="eastAsia" w:ascii="仿宋" w:hAnsi="仿宋" w:eastAsia="仿宋" w:cs="仿宋"/>
          <w:i w:val="0"/>
          <w:caps w:val="0"/>
          <w:color w:val="191919"/>
          <w:spacing w:val="0"/>
          <w:sz w:val="28"/>
          <w:szCs w:val="28"/>
        </w:rPr>
        <w:t>维保实施各项资料，都应由专职质检员签字生效。</w:t>
      </w:r>
    </w:p>
    <w:p w14:paraId="4443DCE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2" w:firstLineChars="200"/>
        <w:jc w:val="left"/>
        <w:textAlignment w:val="auto"/>
        <w:rPr>
          <w:rFonts w:hint="eastAsia" w:ascii="仿宋" w:hAnsi="仿宋" w:eastAsia="仿宋" w:cs="仿宋"/>
          <w:i w:val="0"/>
          <w:caps w:val="0"/>
          <w:color w:val="191919"/>
          <w:spacing w:val="0"/>
          <w:sz w:val="28"/>
          <w:szCs w:val="28"/>
        </w:rPr>
      </w:pPr>
      <w:r>
        <w:rPr>
          <w:rStyle w:val="8"/>
          <w:rFonts w:hint="eastAsia" w:ascii="仿宋" w:hAnsi="仿宋" w:eastAsia="仿宋" w:cs="仿宋"/>
          <w:b/>
          <w:i w:val="0"/>
          <w:caps w:val="0"/>
          <w:color w:val="191919"/>
          <w:spacing w:val="0"/>
          <w:sz w:val="28"/>
          <w:szCs w:val="28"/>
          <w:lang w:eastAsia="zh-CN"/>
        </w:rPr>
        <w:t>（</w:t>
      </w:r>
      <w:r>
        <w:rPr>
          <w:rStyle w:val="8"/>
          <w:rFonts w:hint="eastAsia" w:ascii="仿宋" w:hAnsi="仿宋" w:eastAsia="仿宋" w:cs="仿宋"/>
          <w:b/>
          <w:i w:val="0"/>
          <w:caps w:val="0"/>
          <w:color w:val="191919"/>
          <w:spacing w:val="0"/>
          <w:sz w:val="28"/>
          <w:szCs w:val="28"/>
          <w:lang w:val="en-US" w:eastAsia="zh-CN"/>
        </w:rPr>
        <w:t>四</w:t>
      </w:r>
      <w:r>
        <w:rPr>
          <w:rStyle w:val="8"/>
          <w:rFonts w:hint="eastAsia" w:ascii="仿宋" w:hAnsi="仿宋" w:eastAsia="仿宋" w:cs="仿宋"/>
          <w:b/>
          <w:i w:val="0"/>
          <w:caps w:val="0"/>
          <w:color w:val="191919"/>
          <w:spacing w:val="0"/>
          <w:sz w:val="28"/>
          <w:szCs w:val="28"/>
          <w:lang w:eastAsia="zh-CN"/>
        </w:rPr>
        <w:t>）</w:t>
      </w:r>
      <w:r>
        <w:rPr>
          <w:rStyle w:val="8"/>
          <w:rFonts w:hint="eastAsia" w:ascii="仿宋" w:hAnsi="仿宋" w:eastAsia="仿宋" w:cs="仿宋"/>
          <w:b/>
          <w:i w:val="0"/>
          <w:caps w:val="0"/>
          <w:color w:val="191919"/>
          <w:spacing w:val="0"/>
          <w:sz w:val="28"/>
          <w:szCs w:val="28"/>
        </w:rPr>
        <w:t>、维保技术档案管理</w:t>
      </w:r>
    </w:p>
    <w:p w14:paraId="0A15FA7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凡属归档案的各类技术档案室资料，必须纸质优良，字迹清楚，字体工整，图形线条、符号清晰，图面整洁，签字手续完备，不可使用圆珠笔、钢笔书写。</w:t>
      </w:r>
    </w:p>
    <w:p w14:paraId="181DC1B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281" w:firstLineChars="100"/>
        <w:jc w:val="left"/>
        <w:textAlignment w:val="auto"/>
        <w:rPr>
          <w:rFonts w:hint="eastAsia" w:ascii="仿宋" w:hAnsi="仿宋" w:eastAsia="仿宋" w:cs="仿宋"/>
          <w:i w:val="0"/>
          <w:caps w:val="0"/>
          <w:color w:val="191919"/>
          <w:spacing w:val="0"/>
          <w:sz w:val="28"/>
          <w:szCs w:val="28"/>
        </w:rPr>
      </w:pPr>
      <w:r>
        <w:rPr>
          <w:rStyle w:val="8"/>
          <w:rFonts w:hint="eastAsia" w:ascii="仿宋" w:hAnsi="仿宋" w:eastAsia="仿宋" w:cs="仿宋"/>
          <w:b/>
          <w:i w:val="0"/>
          <w:caps w:val="0"/>
          <w:color w:val="191919"/>
          <w:spacing w:val="0"/>
          <w:sz w:val="28"/>
          <w:szCs w:val="28"/>
          <w:lang w:val="en-US" w:eastAsia="zh-CN"/>
        </w:rPr>
        <w:t>十二</w:t>
      </w:r>
      <w:r>
        <w:rPr>
          <w:rStyle w:val="8"/>
          <w:rFonts w:hint="eastAsia" w:ascii="仿宋" w:hAnsi="仿宋" w:eastAsia="仿宋" w:cs="仿宋"/>
          <w:b/>
          <w:i w:val="0"/>
          <w:caps w:val="0"/>
          <w:color w:val="191919"/>
          <w:spacing w:val="0"/>
          <w:sz w:val="28"/>
          <w:szCs w:val="28"/>
        </w:rPr>
        <w:t>、安全技术要求</w:t>
      </w:r>
    </w:p>
    <w:p w14:paraId="5071F83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1、维护保养人员必须职责明确，并应严格按照规定程序工作。</w:t>
      </w:r>
    </w:p>
    <w:p w14:paraId="7F099BE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2、维护保养前必须报告维保区域地点、内容、时间。办理有关手续并通知有关部门。</w:t>
      </w:r>
    </w:p>
    <w:p w14:paraId="610C477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3、所有维护保养工作严格按照安全规定的要求进行，以保障人身和设备安全。</w:t>
      </w:r>
    </w:p>
    <w:p w14:paraId="071A476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4、维护保养工作必须符合设备制造厂厂方文件中规定的安全技术条件。</w:t>
      </w:r>
    </w:p>
    <w:p w14:paraId="66D003D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5、维护保养前做好必要的防事故措施。</w:t>
      </w:r>
    </w:p>
    <w:p w14:paraId="28C5F9A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6、维护保养人员不得触动非消防设施。</w:t>
      </w:r>
    </w:p>
    <w:p w14:paraId="678EDE3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7、本维保方案，作为本消防维保工程实施的指导性技术文件，全体维保人员必须严格遵照执行。同时，应根据维保过过程进展的实际情况，对有关内容适时进行调整，作为对本方案的补充，并及时呈报业主审核后实施。</w:t>
      </w:r>
    </w:p>
    <w:p w14:paraId="1BF8073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8、通过本方案的实施，将保证泰州金鹰天地消防自动报警、消防水灭火系统、气体灭火系统、防火卷帘、防火门、应急照明及疏散系统等设施的使用维保管理，保证系统各种设施的正常运行，从而提高防御火灾的能力，并通过业主消防主管部门的定期检查。</w:t>
      </w:r>
    </w:p>
    <w:p w14:paraId="5FAE93D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281" w:firstLineChars="100"/>
        <w:jc w:val="left"/>
        <w:textAlignment w:val="auto"/>
        <w:rPr>
          <w:rFonts w:hint="eastAsia" w:ascii="仿宋" w:hAnsi="仿宋" w:eastAsia="仿宋" w:cs="仿宋"/>
          <w:i w:val="0"/>
          <w:caps w:val="0"/>
          <w:color w:val="191919"/>
          <w:spacing w:val="0"/>
          <w:sz w:val="28"/>
          <w:szCs w:val="28"/>
        </w:rPr>
      </w:pPr>
      <w:r>
        <w:rPr>
          <w:rStyle w:val="8"/>
          <w:rFonts w:hint="eastAsia" w:ascii="仿宋" w:hAnsi="仿宋" w:eastAsia="仿宋" w:cs="仿宋"/>
          <w:b/>
          <w:i w:val="0"/>
          <w:caps w:val="0"/>
          <w:color w:val="191919"/>
          <w:spacing w:val="0"/>
          <w:sz w:val="28"/>
          <w:szCs w:val="28"/>
          <w:lang w:val="en-US" w:eastAsia="zh-CN"/>
        </w:rPr>
        <w:t>十三</w:t>
      </w:r>
      <w:r>
        <w:rPr>
          <w:rStyle w:val="8"/>
          <w:rFonts w:hint="eastAsia" w:ascii="仿宋" w:hAnsi="仿宋" w:eastAsia="仿宋" w:cs="仿宋"/>
          <w:b/>
          <w:i w:val="0"/>
          <w:caps w:val="0"/>
          <w:color w:val="191919"/>
          <w:spacing w:val="0"/>
          <w:sz w:val="28"/>
          <w:szCs w:val="28"/>
        </w:rPr>
        <w:t>、服务承诺书</w:t>
      </w:r>
    </w:p>
    <w:p w14:paraId="565AAFA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1、所有的维保工作将严格按照国家有消防规范执行，所有的维保和维修工作验收标准同样按规范标准和《规定》执行。所有与维保工作有关的检测试验仪器、机械、工器具均由我公司自带，所有与维保工作有关的辅助材料均由我公司提供。</w:t>
      </w:r>
    </w:p>
    <w:p w14:paraId="0E62660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2、在维保过程中严格遵守业主各项规章制度和安全管理规范，遵守业主对外包企业的要求，并郑重承诺本单位从事维保的人员在贵单位的任何所作所为均由本公司承担相应的法律责任。维护人员凡任何违反安全操作规程所造成的事故，均由本公司承担责任。</w:t>
      </w:r>
    </w:p>
    <w:p w14:paraId="59B0E9B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3、如果需对消防系统进行全面检修和测试，我公司承诺将在业主规定的时间内完成（指检测、测试、运行自检合格包括业主验收）。</w:t>
      </w:r>
    </w:p>
    <w:p w14:paraId="0E5D22D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4、维保内容严格按维保方案进行，不得有任何减少项目的行为。</w:t>
      </w:r>
    </w:p>
    <w:p w14:paraId="355EC82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lang w:eastAsia="zh-CN"/>
        </w:rPr>
      </w:pPr>
      <w:r>
        <w:rPr>
          <w:rFonts w:hint="eastAsia" w:ascii="仿宋" w:hAnsi="仿宋" w:eastAsia="仿宋" w:cs="仿宋"/>
          <w:i w:val="0"/>
          <w:caps w:val="0"/>
          <w:color w:val="191919"/>
          <w:spacing w:val="0"/>
          <w:sz w:val="28"/>
          <w:szCs w:val="28"/>
        </w:rPr>
        <w:t>5、日常维护电话为24小时不间断服务</w:t>
      </w:r>
      <w:r>
        <w:rPr>
          <w:rFonts w:hint="eastAsia" w:ascii="仿宋" w:hAnsi="仿宋" w:eastAsia="仿宋" w:cs="仿宋"/>
          <w:i w:val="0"/>
          <w:caps w:val="0"/>
          <w:color w:val="191919"/>
          <w:spacing w:val="0"/>
          <w:sz w:val="28"/>
          <w:szCs w:val="28"/>
          <w:lang w:eastAsia="zh-CN"/>
        </w:rPr>
        <w:t>。</w:t>
      </w:r>
    </w:p>
    <w:p w14:paraId="55A323A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6、我公司有一套完整、有效的质保体系，同时在维护保养过程中公司派技术人员项目现场监督维护保养工作人员严格按照国家有关规范进行维保，有效在保证维保质量。</w:t>
      </w:r>
    </w:p>
    <w:p w14:paraId="79C33B3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t>7、在维护保养过程中搞好与甲方管理人员之间的配合协调，公司设1名项目负责人负责与业主有关人员的联络。消防系统将按计划定期进行检查、维保。进行自检测，并出具检查报告。</w:t>
      </w:r>
    </w:p>
    <w:p w14:paraId="3153019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lang w:val="en-US" w:eastAsia="zh-CN"/>
        </w:rPr>
        <w:t>8</w:t>
      </w:r>
      <w:r>
        <w:rPr>
          <w:rFonts w:hint="eastAsia" w:ascii="仿宋" w:hAnsi="仿宋" w:eastAsia="仿宋" w:cs="仿宋"/>
          <w:i w:val="0"/>
          <w:caps w:val="0"/>
          <w:color w:val="191919"/>
          <w:spacing w:val="0"/>
          <w:sz w:val="28"/>
          <w:szCs w:val="28"/>
        </w:rPr>
        <w:t>、定期系统检查，对系统进行抽查，并提供维保报告。</w:t>
      </w:r>
    </w:p>
    <w:p w14:paraId="5EBE8D5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560" w:firstLineChars="200"/>
        <w:jc w:val="left"/>
        <w:textAlignment w:val="auto"/>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lang w:val="en-US" w:eastAsia="zh-CN"/>
        </w:rPr>
        <w:t>9</w:t>
      </w:r>
      <w:r>
        <w:rPr>
          <w:rFonts w:hint="eastAsia" w:ascii="仿宋" w:hAnsi="仿宋" w:eastAsia="仿宋" w:cs="仿宋"/>
          <w:i w:val="0"/>
          <w:caps w:val="0"/>
          <w:color w:val="191919"/>
          <w:spacing w:val="0"/>
          <w:sz w:val="28"/>
          <w:szCs w:val="28"/>
        </w:rPr>
        <w:t>、如遇局部调整变化时，免费帮助业主进行系统调整修改，重大事件、重要节假日将根据业主的要求增加巡查次数。</w:t>
      </w:r>
    </w:p>
    <w:p w14:paraId="0DF2FED7">
      <w:pPr>
        <w:rPr>
          <w:rFonts w:hint="eastAsia" w:ascii="仿宋" w:hAnsi="仿宋" w:eastAsia="仿宋" w:cs="仿宋"/>
          <w:i w:val="0"/>
          <w:caps w:val="0"/>
          <w:color w:val="191919"/>
          <w:spacing w:val="0"/>
          <w:sz w:val="28"/>
          <w:szCs w:val="28"/>
        </w:rPr>
      </w:pPr>
      <w:r>
        <w:rPr>
          <w:rFonts w:hint="eastAsia" w:ascii="仿宋" w:hAnsi="仿宋" w:eastAsia="仿宋" w:cs="仿宋"/>
          <w:i w:val="0"/>
          <w:caps w:val="0"/>
          <w:color w:val="191919"/>
          <w:spacing w:val="0"/>
          <w:sz w:val="28"/>
          <w:szCs w:val="28"/>
        </w:rPr>
        <w:br w:type="page"/>
      </w:r>
    </w:p>
    <w:p w14:paraId="6A8D870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0"/>
        <w:jc w:val="left"/>
        <w:textAlignment w:val="auto"/>
        <w:rPr>
          <w:rFonts w:hint="eastAsia" w:ascii="仿宋" w:hAnsi="仿宋" w:eastAsia="仿宋" w:cs="仿宋"/>
          <w:i w:val="0"/>
          <w:caps w:val="0"/>
          <w:color w:val="191919"/>
          <w:spacing w:val="0"/>
          <w:sz w:val="28"/>
          <w:szCs w:val="28"/>
        </w:rPr>
      </w:pPr>
    </w:p>
    <w:p w14:paraId="58082B17">
      <w:pPr>
        <w:pStyle w:val="9"/>
        <w:ind w:firstLine="843" w:firstLineChars="300"/>
        <w:jc w:val="left"/>
        <w:rPr>
          <w:rFonts w:hint="eastAsia" w:ascii="仿宋" w:hAnsi="仿宋" w:eastAsia="仿宋" w:cs="仿宋"/>
          <w:b/>
          <w:bCs/>
          <w:i w:val="0"/>
          <w:caps w:val="0"/>
          <w:color w:val="191919"/>
          <w:spacing w:val="0"/>
          <w:sz w:val="28"/>
          <w:szCs w:val="28"/>
          <w:lang w:val="en-US" w:eastAsia="zh-CN"/>
        </w:rPr>
      </w:pPr>
      <w:r>
        <w:rPr>
          <w:rFonts w:hint="eastAsia" w:ascii="仿宋" w:hAnsi="仿宋" w:eastAsia="仿宋" w:cs="仿宋"/>
          <w:b/>
          <w:bCs/>
          <w:i w:val="0"/>
          <w:caps w:val="0"/>
          <w:color w:val="191919"/>
          <w:spacing w:val="0"/>
          <w:sz w:val="28"/>
          <w:szCs w:val="28"/>
          <w:lang w:val="en-US" w:eastAsia="zh-CN"/>
        </w:rPr>
        <w:t>十四、维保频次及数量</w:t>
      </w:r>
    </w:p>
    <w:p w14:paraId="5B742856">
      <w:pPr>
        <w:pStyle w:val="10"/>
        <w:ind w:firstLine="420"/>
        <w:rPr>
          <w:rFonts w:ascii="Times New Roman"/>
          <w:lang w:bidi="en-US"/>
        </w:rPr>
      </w:pPr>
    </w:p>
    <w:p w14:paraId="6594F8F2">
      <w:pPr>
        <w:pStyle w:val="11"/>
        <w:spacing w:before="120" w:after="120"/>
        <w:rPr>
          <w:rFonts w:ascii="Times New Roman" w:hAnsi="Times New Roman"/>
        </w:rPr>
      </w:pPr>
      <w:r>
        <w:rPr>
          <w:rFonts w:ascii="Times New Roman" w:hAnsi="Times New Roman"/>
        </w:rPr>
        <w:t>表A.1 消防供配电设施维护保养频次与数量表</w:t>
      </w:r>
    </w:p>
    <w:tbl>
      <w:tblPr>
        <w:tblStyle w:val="6"/>
        <w:tblW w:w="4332" w:type="pct"/>
        <w:jc w:val="center"/>
        <w:tblLayout w:type="autofit"/>
        <w:tblCellMar>
          <w:top w:w="0" w:type="dxa"/>
          <w:left w:w="108" w:type="dxa"/>
          <w:bottom w:w="0" w:type="dxa"/>
          <w:right w:w="108" w:type="dxa"/>
        </w:tblCellMar>
      </w:tblPr>
      <w:tblGrid>
        <w:gridCol w:w="3413"/>
        <w:gridCol w:w="1100"/>
        <w:gridCol w:w="3538"/>
      </w:tblGrid>
      <w:tr w14:paraId="28327C1C">
        <w:tblPrEx>
          <w:tblCellMar>
            <w:top w:w="0" w:type="dxa"/>
            <w:left w:w="108" w:type="dxa"/>
            <w:bottom w:w="0" w:type="dxa"/>
            <w:right w:w="108" w:type="dxa"/>
          </w:tblCellMar>
        </w:tblPrEx>
        <w:trPr>
          <w:trHeight w:val="387" w:hRule="atLeast"/>
          <w:jc w:val="center"/>
        </w:trPr>
        <w:tc>
          <w:tcPr>
            <w:tcW w:w="2119" w:type="pct"/>
            <w:tcBorders>
              <w:top w:val="single" w:color="000000" w:sz="6" w:space="0"/>
              <w:left w:val="single" w:color="000000" w:sz="4" w:space="0"/>
              <w:bottom w:val="single" w:color="000000" w:sz="6" w:space="0"/>
              <w:right w:val="single" w:color="000000" w:sz="4" w:space="0"/>
            </w:tcBorders>
            <w:noWrap w:val="0"/>
            <w:vAlign w:val="center"/>
          </w:tcPr>
          <w:p w14:paraId="1D03B9F8">
            <w:pPr>
              <w:pStyle w:val="12"/>
              <w:rPr>
                <w:rFonts w:cs="Times New Roman"/>
              </w:rPr>
            </w:pPr>
            <w:r>
              <w:rPr>
                <w:rFonts w:cs="Times New Roman"/>
              </w:rPr>
              <w:t>维护保养设施、设备</w:t>
            </w:r>
          </w:p>
        </w:tc>
        <w:tc>
          <w:tcPr>
            <w:tcW w:w="683" w:type="pct"/>
            <w:tcBorders>
              <w:top w:val="single" w:color="000000" w:sz="6" w:space="0"/>
              <w:left w:val="single" w:color="000000" w:sz="4" w:space="0"/>
              <w:bottom w:val="single" w:color="000000" w:sz="6" w:space="0"/>
              <w:right w:val="single" w:color="000000" w:sz="4" w:space="0"/>
            </w:tcBorders>
            <w:noWrap w:val="0"/>
            <w:vAlign w:val="center"/>
          </w:tcPr>
          <w:p w14:paraId="4FB20F53">
            <w:pPr>
              <w:pStyle w:val="12"/>
              <w:rPr>
                <w:rFonts w:cs="Times New Roman"/>
              </w:rPr>
            </w:pPr>
            <w:r>
              <w:rPr>
                <w:rFonts w:cs="Times New Roman"/>
              </w:rPr>
              <w:t>频次</w:t>
            </w:r>
          </w:p>
        </w:tc>
        <w:tc>
          <w:tcPr>
            <w:tcW w:w="2196" w:type="pct"/>
            <w:tcBorders>
              <w:top w:val="single" w:color="000000" w:sz="6" w:space="0"/>
              <w:left w:val="single" w:color="000000" w:sz="4" w:space="0"/>
              <w:bottom w:val="single" w:color="000000" w:sz="6" w:space="0"/>
              <w:right w:val="single" w:color="000000" w:sz="4" w:space="0"/>
            </w:tcBorders>
            <w:noWrap w:val="0"/>
            <w:vAlign w:val="center"/>
          </w:tcPr>
          <w:p w14:paraId="102F2B7C">
            <w:pPr>
              <w:pStyle w:val="12"/>
              <w:rPr>
                <w:rFonts w:cs="Times New Roman"/>
              </w:rPr>
            </w:pPr>
            <w:r>
              <w:rPr>
                <w:rFonts w:cs="Times New Roman"/>
              </w:rPr>
              <w:t>检查数量</w:t>
            </w:r>
          </w:p>
        </w:tc>
      </w:tr>
      <w:tr w14:paraId="38565E7A">
        <w:tblPrEx>
          <w:tblCellMar>
            <w:top w:w="0" w:type="dxa"/>
            <w:left w:w="108" w:type="dxa"/>
            <w:bottom w:w="0" w:type="dxa"/>
            <w:right w:w="108" w:type="dxa"/>
          </w:tblCellMar>
        </w:tblPrEx>
        <w:trPr>
          <w:trHeight w:val="387" w:hRule="atLeast"/>
          <w:jc w:val="center"/>
        </w:trPr>
        <w:tc>
          <w:tcPr>
            <w:tcW w:w="2119" w:type="pct"/>
            <w:tcBorders>
              <w:top w:val="single" w:color="000000" w:sz="6" w:space="0"/>
              <w:left w:val="single" w:color="000000" w:sz="4" w:space="0"/>
              <w:bottom w:val="single" w:color="000000" w:sz="6" w:space="0"/>
              <w:right w:val="single" w:color="000000" w:sz="4" w:space="0"/>
            </w:tcBorders>
            <w:noWrap w:val="0"/>
            <w:vAlign w:val="center"/>
          </w:tcPr>
          <w:p w14:paraId="0892E475">
            <w:pPr>
              <w:pStyle w:val="12"/>
              <w:rPr>
                <w:rFonts w:cs="Times New Roman"/>
              </w:rPr>
            </w:pPr>
            <w:r>
              <w:rPr>
                <w:rFonts w:cs="Times New Roman"/>
              </w:rPr>
              <w:t>消防配电柜（箱）</w:t>
            </w:r>
          </w:p>
        </w:tc>
        <w:tc>
          <w:tcPr>
            <w:tcW w:w="683" w:type="pct"/>
            <w:tcBorders>
              <w:top w:val="single" w:color="000000" w:sz="6" w:space="0"/>
              <w:left w:val="single" w:color="000000" w:sz="4" w:space="0"/>
              <w:bottom w:val="single" w:color="000000" w:sz="6" w:space="0"/>
              <w:right w:val="single" w:color="000000" w:sz="4" w:space="0"/>
            </w:tcBorders>
            <w:noWrap w:val="0"/>
            <w:vAlign w:val="center"/>
          </w:tcPr>
          <w:p w14:paraId="7AE8E1BC">
            <w:pPr>
              <w:pStyle w:val="12"/>
              <w:rPr>
                <w:rFonts w:cs="Times New Roman"/>
              </w:rPr>
            </w:pPr>
            <w:r>
              <w:rPr>
                <w:rFonts w:cs="Times New Roman"/>
              </w:rPr>
              <w:t>月</w:t>
            </w:r>
          </w:p>
        </w:tc>
        <w:tc>
          <w:tcPr>
            <w:tcW w:w="2196" w:type="pct"/>
            <w:tcBorders>
              <w:top w:val="single" w:color="000000" w:sz="6" w:space="0"/>
              <w:left w:val="single" w:color="000000" w:sz="4" w:space="0"/>
              <w:bottom w:val="single" w:color="000000" w:sz="6" w:space="0"/>
              <w:right w:val="single" w:color="000000" w:sz="4" w:space="0"/>
            </w:tcBorders>
            <w:noWrap w:val="0"/>
            <w:vAlign w:val="center"/>
          </w:tcPr>
          <w:p w14:paraId="22353C8E">
            <w:pPr>
              <w:pStyle w:val="12"/>
              <w:rPr>
                <w:rFonts w:cs="Times New Roman"/>
              </w:rPr>
            </w:pPr>
            <w:r>
              <w:rPr>
                <w:rFonts w:cs="Times New Roman"/>
              </w:rPr>
              <w:t>全数</w:t>
            </w:r>
          </w:p>
        </w:tc>
      </w:tr>
      <w:tr w14:paraId="2FD6F727">
        <w:tblPrEx>
          <w:tblCellMar>
            <w:top w:w="0" w:type="dxa"/>
            <w:left w:w="108" w:type="dxa"/>
            <w:bottom w:w="0" w:type="dxa"/>
            <w:right w:w="108" w:type="dxa"/>
          </w:tblCellMar>
        </w:tblPrEx>
        <w:trPr>
          <w:trHeight w:val="387" w:hRule="atLeast"/>
          <w:jc w:val="center"/>
        </w:trPr>
        <w:tc>
          <w:tcPr>
            <w:tcW w:w="2119" w:type="pct"/>
            <w:tcBorders>
              <w:top w:val="single" w:color="000000" w:sz="6" w:space="0"/>
              <w:left w:val="single" w:color="000000" w:sz="4" w:space="0"/>
              <w:bottom w:val="single" w:color="000000" w:sz="6" w:space="0"/>
              <w:right w:val="single" w:color="000000" w:sz="4" w:space="0"/>
            </w:tcBorders>
            <w:noWrap w:val="0"/>
            <w:vAlign w:val="center"/>
          </w:tcPr>
          <w:p w14:paraId="467FB47A">
            <w:pPr>
              <w:pStyle w:val="12"/>
              <w:rPr>
                <w:rFonts w:cs="Times New Roman"/>
              </w:rPr>
            </w:pPr>
            <w:r>
              <w:rPr>
                <w:rFonts w:cs="Times New Roman"/>
              </w:rPr>
              <w:t>自备发电机组</w:t>
            </w:r>
          </w:p>
        </w:tc>
        <w:tc>
          <w:tcPr>
            <w:tcW w:w="683" w:type="pct"/>
            <w:tcBorders>
              <w:top w:val="single" w:color="000000" w:sz="6" w:space="0"/>
              <w:left w:val="single" w:color="000000" w:sz="4" w:space="0"/>
              <w:bottom w:val="single" w:color="000000" w:sz="6" w:space="0"/>
              <w:right w:val="single" w:color="000000" w:sz="4" w:space="0"/>
            </w:tcBorders>
            <w:noWrap w:val="0"/>
            <w:vAlign w:val="center"/>
          </w:tcPr>
          <w:p w14:paraId="3908498F">
            <w:pPr>
              <w:pStyle w:val="12"/>
              <w:rPr>
                <w:rFonts w:cs="Times New Roman"/>
              </w:rPr>
            </w:pPr>
            <w:r>
              <w:rPr>
                <w:rFonts w:cs="Times New Roman"/>
              </w:rPr>
              <w:t>月</w:t>
            </w:r>
          </w:p>
        </w:tc>
        <w:tc>
          <w:tcPr>
            <w:tcW w:w="2196" w:type="pct"/>
            <w:tcBorders>
              <w:top w:val="single" w:color="000000" w:sz="6" w:space="0"/>
              <w:left w:val="single" w:color="000000" w:sz="4" w:space="0"/>
              <w:bottom w:val="single" w:color="000000" w:sz="6" w:space="0"/>
              <w:right w:val="single" w:color="000000" w:sz="4" w:space="0"/>
            </w:tcBorders>
            <w:noWrap w:val="0"/>
            <w:vAlign w:val="center"/>
          </w:tcPr>
          <w:p w14:paraId="7A25F7C5">
            <w:pPr>
              <w:pStyle w:val="12"/>
              <w:rPr>
                <w:rFonts w:cs="Times New Roman"/>
              </w:rPr>
            </w:pPr>
            <w:r>
              <w:rPr>
                <w:rFonts w:cs="Times New Roman"/>
              </w:rPr>
              <w:t>全数</w:t>
            </w:r>
          </w:p>
        </w:tc>
      </w:tr>
      <w:tr w14:paraId="7A208D95">
        <w:tblPrEx>
          <w:tblCellMar>
            <w:top w:w="0" w:type="dxa"/>
            <w:left w:w="108" w:type="dxa"/>
            <w:bottom w:w="0" w:type="dxa"/>
            <w:right w:w="108" w:type="dxa"/>
          </w:tblCellMar>
        </w:tblPrEx>
        <w:trPr>
          <w:trHeight w:val="387" w:hRule="atLeast"/>
          <w:jc w:val="center"/>
        </w:trPr>
        <w:tc>
          <w:tcPr>
            <w:tcW w:w="2119" w:type="pct"/>
            <w:tcBorders>
              <w:top w:val="single" w:color="000000" w:sz="6" w:space="0"/>
              <w:left w:val="single" w:color="000000" w:sz="4" w:space="0"/>
              <w:bottom w:val="single" w:color="000000" w:sz="6" w:space="0"/>
              <w:right w:val="single" w:color="000000" w:sz="4" w:space="0"/>
            </w:tcBorders>
            <w:noWrap w:val="0"/>
            <w:vAlign w:val="center"/>
          </w:tcPr>
          <w:p w14:paraId="7BDF6D77">
            <w:pPr>
              <w:pStyle w:val="12"/>
              <w:rPr>
                <w:rFonts w:cs="Times New Roman"/>
              </w:rPr>
            </w:pPr>
            <w:r>
              <w:rPr>
                <w:rFonts w:cs="Times New Roman"/>
              </w:rPr>
              <w:t>消防设备应急电源</w:t>
            </w:r>
          </w:p>
        </w:tc>
        <w:tc>
          <w:tcPr>
            <w:tcW w:w="683" w:type="pct"/>
            <w:tcBorders>
              <w:top w:val="single" w:color="000000" w:sz="6" w:space="0"/>
              <w:left w:val="single" w:color="000000" w:sz="4" w:space="0"/>
              <w:bottom w:val="single" w:color="000000" w:sz="6" w:space="0"/>
              <w:right w:val="single" w:color="000000" w:sz="4" w:space="0"/>
            </w:tcBorders>
            <w:noWrap w:val="0"/>
            <w:vAlign w:val="center"/>
          </w:tcPr>
          <w:p w14:paraId="306F2312">
            <w:pPr>
              <w:pStyle w:val="12"/>
              <w:rPr>
                <w:rFonts w:cs="Times New Roman"/>
              </w:rPr>
            </w:pPr>
            <w:r>
              <w:rPr>
                <w:rFonts w:cs="Times New Roman"/>
              </w:rPr>
              <w:t>月</w:t>
            </w:r>
          </w:p>
        </w:tc>
        <w:tc>
          <w:tcPr>
            <w:tcW w:w="2196" w:type="pct"/>
            <w:tcBorders>
              <w:top w:val="single" w:color="000000" w:sz="6" w:space="0"/>
              <w:left w:val="single" w:color="000000" w:sz="4" w:space="0"/>
              <w:bottom w:val="single" w:color="000000" w:sz="6" w:space="0"/>
              <w:right w:val="single" w:color="000000" w:sz="4" w:space="0"/>
            </w:tcBorders>
            <w:noWrap w:val="0"/>
            <w:vAlign w:val="center"/>
          </w:tcPr>
          <w:p w14:paraId="5730ED33">
            <w:pPr>
              <w:pStyle w:val="12"/>
              <w:rPr>
                <w:rFonts w:cs="Times New Roman"/>
              </w:rPr>
            </w:pPr>
            <w:r>
              <w:rPr>
                <w:rFonts w:cs="Times New Roman"/>
              </w:rPr>
              <w:t>全数</w:t>
            </w:r>
          </w:p>
        </w:tc>
      </w:tr>
    </w:tbl>
    <w:p w14:paraId="6C429F8B">
      <w:pPr>
        <w:pStyle w:val="11"/>
        <w:spacing w:before="120" w:after="120"/>
        <w:rPr>
          <w:rFonts w:ascii="Times New Roman" w:hAnsi="Times New Roman"/>
        </w:rPr>
      </w:pPr>
      <w:bookmarkStart w:id="0" w:name="_Toc36610872"/>
    </w:p>
    <w:p w14:paraId="2FD964CD">
      <w:pPr>
        <w:pStyle w:val="11"/>
        <w:spacing w:before="120" w:after="120"/>
        <w:rPr>
          <w:rFonts w:ascii="Times New Roman" w:hAnsi="Times New Roman"/>
        </w:rPr>
      </w:pPr>
      <w:r>
        <w:rPr>
          <w:rFonts w:ascii="Times New Roman" w:hAnsi="Times New Roman"/>
        </w:rPr>
        <w:t>表A.2 火灾自动报警系统维护保养频次与数量表</w:t>
      </w:r>
      <w:bookmarkEnd w:id="0"/>
    </w:p>
    <w:tbl>
      <w:tblPr>
        <w:tblStyle w:val="6"/>
        <w:tblW w:w="4363" w:type="pct"/>
        <w:jc w:val="center"/>
        <w:tblLayout w:type="autofit"/>
        <w:tblCellMar>
          <w:top w:w="0" w:type="dxa"/>
          <w:left w:w="108" w:type="dxa"/>
          <w:bottom w:w="0" w:type="dxa"/>
          <w:right w:w="108" w:type="dxa"/>
        </w:tblCellMar>
      </w:tblPr>
      <w:tblGrid>
        <w:gridCol w:w="1963"/>
        <w:gridCol w:w="23"/>
        <w:gridCol w:w="1489"/>
        <w:gridCol w:w="1100"/>
        <w:gridCol w:w="3533"/>
      </w:tblGrid>
      <w:tr w14:paraId="66BEB899">
        <w:tblPrEx>
          <w:tblCellMar>
            <w:top w:w="0" w:type="dxa"/>
            <w:left w:w="108" w:type="dxa"/>
            <w:bottom w:w="0" w:type="dxa"/>
            <w:right w:w="108" w:type="dxa"/>
          </w:tblCellMar>
        </w:tblPrEx>
        <w:trPr>
          <w:trHeight w:val="369" w:hRule="atLeast"/>
          <w:jc w:val="center"/>
        </w:trPr>
        <w:tc>
          <w:tcPr>
            <w:tcW w:w="2142" w:type="pct"/>
            <w:gridSpan w:val="3"/>
            <w:tcBorders>
              <w:top w:val="single" w:color="000000" w:sz="6" w:space="0"/>
              <w:left w:val="single" w:color="000000" w:sz="4" w:space="0"/>
              <w:bottom w:val="single" w:color="000000" w:sz="6" w:space="0"/>
              <w:right w:val="single" w:color="000000" w:sz="4" w:space="0"/>
            </w:tcBorders>
            <w:noWrap w:val="0"/>
            <w:vAlign w:val="center"/>
          </w:tcPr>
          <w:p w14:paraId="4D5E2993">
            <w:pPr>
              <w:pStyle w:val="12"/>
              <w:rPr>
                <w:rFonts w:cs="Times New Roman"/>
              </w:rPr>
            </w:pPr>
            <w:r>
              <w:rPr>
                <w:rFonts w:cs="Times New Roman"/>
              </w:rPr>
              <w:t>维护保养设施、设备</w:t>
            </w:r>
          </w:p>
        </w:tc>
        <w:tc>
          <w:tcPr>
            <w:tcW w:w="678" w:type="pct"/>
            <w:tcBorders>
              <w:top w:val="single" w:color="000000" w:sz="6" w:space="0"/>
              <w:left w:val="single" w:color="000000" w:sz="4" w:space="0"/>
              <w:bottom w:val="single" w:color="000000" w:sz="6" w:space="0"/>
              <w:right w:val="single" w:color="000000" w:sz="4" w:space="0"/>
            </w:tcBorders>
            <w:noWrap w:val="0"/>
            <w:vAlign w:val="center"/>
          </w:tcPr>
          <w:p w14:paraId="2C5B0BCD">
            <w:pPr>
              <w:pStyle w:val="12"/>
              <w:rPr>
                <w:rFonts w:cs="Times New Roman"/>
              </w:rPr>
            </w:pPr>
            <w:r>
              <w:rPr>
                <w:rFonts w:cs="Times New Roman"/>
              </w:rPr>
              <w:t>频次</w:t>
            </w:r>
          </w:p>
        </w:tc>
        <w:tc>
          <w:tcPr>
            <w:tcW w:w="2178" w:type="pct"/>
            <w:tcBorders>
              <w:top w:val="single" w:color="000000" w:sz="6" w:space="0"/>
              <w:left w:val="single" w:color="000000" w:sz="4" w:space="0"/>
              <w:bottom w:val="single" w:color="000000" w:sz="6" w:space="0"/>
              <w:right w:val="single" w:color="000000" w:sz="4" w:space="0"/>
            </w:tcBorders>
            <w:noWrap w:val="0"/>
            <w:vAlign w:val="center"/>
          </w:tcPr>
          <w:p w14:paraId="444BF074">
            <w:pPr>
              <w:pStyle w:val="12"/>
              <w:rPr>
                <w:rFonts w:cs="Times New Roman"/>
              </w:rPr>
            </w:pPr>
            <w:r>
              <w:rPr>
                <w:rFonts w:cs="Times New Roman"/>
              </w:rPr>
              <w:t>检查数量</w:t>
            </w:r>
          </w:p>
        </w:tc>
      </w:tr>
      <w:tr w14:paraId="589FC44A">
        <w:tblPrEx>
          <w:tblCellMar>
            <w:top w:w="0" w:type="dxa"/>
            <w:left w:w="108" w:type="dxa"/>
            <w:bottom w:w="0" w:type="dxa"/>
            <w:right w:w="108" w:type="dxa"/>
          </w:tblCellMar>
        </w:tblPrEx>
        <w:trPr>
          <w:trHeight w:val="369" w:hRule="atLeast"/>
          <w:jc w:val="center"/>
        </w:trPr>
        <w:tc>
          <w:tcPr>
            <w:tcW w:w="2142" w:type="pct"/>
            <w:gridSpan w:val="3"/>
            <w:tcBorders>
              <w:top w:val="single" w:color="000000" w:sz="6" w:space="0"/>
              <w:left w:val="single" w:color="000000" w:sz="4" w:space="0"/>
              <w:bottom w:val="single" w:color="000000" w:sz="6" w:space="0"/>
              <w:right w:val="single" w:color="000000" w:sz="4" w:space="0"/>
            </w:tcBorders>
            <w:noWrap w:val="0"/>
            <w:vAlign w:val="center"/>
          </w:tcPr>
          <w:p w14:paraId="0EBF4FA6">
            <w:pPr>
              <w:pStyle w:val="12"/>
              <w:rPr>
                <w:rFonts w:cs="Times New Roman"/>
              </w:rPr>
            </w:pPr>
            <w:r>
              <w:rPr>
                <w:rFonts w:cs="Times New Roman"/>
              </w:rPr>
              <w:t>火灾探测器</w:t>
            </w:r>
          </w:p>
        </w:tc>
        <w:tc>
          <w:tcPr>
            <w:tcW w:w="678" w:type="pct"/>
            <w:tcBorders>
              <w:top w:val="single" w:color="000000" w:sz="6" w:space="0"/>
              <w:left w:val="single" w:color="000000" w:sz="4" w:space="0"/>
              <w:bottom w:val="single" w:color="000000" w:sz="6" w:space="0"/>
              <w:right w:val="single" w:color="000000" w:sz="4" w:space="0"/>
            </w:tcBorders>
            <w:noWrap w:val="0"/>
            <w:vAlign w:val="center"/>
          </w:tcPr>
          <w:p w14:paraId="3560FB5F">
            <w:pPr>
              <w:pStyle w:val="12"/>
              <w:rPr>
                <w:rFonts w:cs="Times New Roman"/>
              </w:rPr>
            </w:pPr>
            <w:r>
              <w:rPr>
                <w:rFonts w:cs="Times New Roman"/>
              </w:rPr>
              <w:t>年</w:t>
            </w:r>
          </w:p>
        </w:tc>
        <w:tc>
          <w:tcPr>
            <w:tcW w:w="2178" w:type="pct"/>
            <w:tcBorders>
              <w:top w:val="single" w:color="000000" w:sz="6" w:space="0"/>
              <w:left w:val="single" w:color="000000" w:sz="4" w:space="0"/>
              <w:bottom w:val="single" w:color="000000" w:sz="6" w:space="0"/>
              <w:right w:val="single" w:color="000000" w:sz="4" w:space="0"/>
            </w:tcBorders>
            <w:noWrap w:val="0"/>
            <w:vAlign w:val="center"/>
          </w:tcPr>
          <w:p w14:paraId="57BAF763">
            <w:pPr>
              <w:pStyle w:val="12"/>
              <w:rPr>
                <w:rFonts w:cs="Times New Roman"/>
              </w:rPr>
            </w:pPr>
            <w:r>
              <w:rPr>
                <w:rFonts w:cs="Times New Roman"/>
              </w:rPr>
              <w:t>全数，每月不少于8%，每季度不少于25%</w:t>
            </w:r>
          </w:p>
        </w:tc>
      </w:tr>
      <w:tr w14:paraId="55ED04EC">
        <w:tblPrEx>
          <w:tblCellMar>
            <w:top w:w="0" w:type="dxa"/>
            <w:left w:w="108" w:type="dxa"/>
            <w:bottom w:w="0" w:type="dxa"/>
            <w:right w:w="108" w:type="dxa"/>
          </w:tblCellMar>
        </w:tblPrEx>
        <w:trPr>
          <w:trHeight w:val="369" w:hRule="atLeast"/>
          <w:jc w:val="center"/>
        </w:trPr>
        <w:tc>
          <w:tcPr>
            <w:tcW w:w="2142" w:type="pct"/>
            <w:gridSpan w:val="3"/>
            <w:tcBorders>
              <w:top w:val="single" w:color="000000" w:sz="6" w:space="0"/>
              <w:left w:val="single" w:color="000000" w:sz="4" w:space="0"/>
              <w:bottom w:val="single" w:color="000000" w:sz="6" w:space="0"/>
              <w:right w:val="single" w:color="000000" w:sz="4" w:space="0"/>
            </w:tcBorders>
            <w:noWrap w:val="0"/>
            <w:vAlign w:val="center"/>
          </w:tcPr>
          <w:p w14:paraId="34327314">
            <w:pPr>
              <w:pStyle w:val="12"/>
              <w:rPr>
                <w:rFonts w:cs="Times New Roman"/>
              </w:rPr>
            </w:pPr>
            <w:r>
              <w:rPr>
                <w:rFonts w:cs="Times New Roman"/>
              </w:rPr>
              <w:t>手动火灾报警按钮</w:t>
            </w:r>
          </w:p>
        </w:tc>
        <w:tc>
          <w:tcPr>
            <w:tcW w:w="678" w:type="pct"/>
            <w:tcBorders>
              <w:top w:val="single" w:color="000000" w:sz="6" w:space="0"/>
              <w:left w:val="single" w:color="000000" w:sz="4" w:space="0"/>
              <w:bottom w:val="single" w:color="000000" w:sz="6" w:space="0"/>
              <w:right w:val="single" w:color="000000" w:sz="4" w:space="0"/>
            </w:tcBorders>
            <w:noWrap w:val="0"/>
            <w:vAlign w:val="center"/>
          </w:tcPr>
          <w:p w14:paraId="4ABC47F9">
            <w:pPr>
              <w:pStyle w:val="12"/>
              <w:rPr>
                <w:rFonts w:cs="Times New Roman"/>
              </w:rPr>
            </w:pPr>
            <w:r>
              <w:rPr>
                <w:rFonts w:cs="Times New Roman"/>
              </w:rPr>
              <w:t>年</w:t>
            </w:r>
          </w:p>
        </w:tc>
        <w:tc>
          <w:tcPr>
            <w:tcW w:w="2178" w:type="pct"/>
            <w:tcBorders>
              <w:top w:val="single" w:color="000000" w:sz="6" w:space="0"/>
              <w:left w:val="single" w:color="000000" w:sz="4" w:space="0"/>
              <w:bottom w:val="single" w:color="000000" w:sz="6" w:space="0"/>
              <w:right w:val="single" w:color="000000" w:sz="4" w:space="0"/>
            </w:tcBorders>
            <w:noWrap w:val="0"/>
            <w:vAlign w:val="center"/>
          </w:tcPr>
          <w:p w14:paraId="501A304C">
            <w:pPr>
              <w:pStyle w:val="12"/>
              <w:rPr>
                <w:rFonts w:cs="Times New Roman"/>
              </w:rPr>
            </w:pPr>
            <w:r>
              <w:rPr>
                <w:rFonts w:cs="Times New Roman"/>
              </w:rPr>
              <w:t>全数，每月不少于8%，每季度不少于25%</w:t>
            </w:r>
          </w:p>
        </w:tc>
      </w:tr>
      <w:tr w14:paraId="7EE86804">
        <w:tblPrEx>
          <w:tblCellMar>
            <w:top w:w="0" w:type="dxa"/>
            <w:left w:w="108" w:type="dxa"/>
            <w:bottom w:w="0" w:type="dxa"/>
            <w:right w:w="108" w:type="dxa"/>
          </w:tblCellMar>
        </w:tblPrEx>
        <w:trPr>
          <w:trHeight w:val="369" w:hRule="atLeast"/>
          <w:jc w:val="center"/>
        </w:trPr>
        <w:tc>
          <w:tcPr>
            <w:tcW w:w="2142" w:type="pct"/>
            <w:gridSpan w:val="3"/>
            <w:tcBorders>
              <w:top w:val="single" w:color="000000" w:sz="6" w:space="0"/>
              <w:left w:val="single" w:color="000000" w:sz="4" w:space="0"/>
              <w:bottom w:val="single" w:color="000000" w:sz="6" w:space="0"/>
              <w:right w:val="single" w:color="000000" w:sz="4" w:space="0"/>
            </w:tcBorders>
            <w:noWrap w:val="0"/>
            <w:vAlign w:val="center"/>
          </w:tcPr>
          <w:p w14:paraId="5C949863">
            <w:pPr>
              <w:pStyle w:val="12"/>
              <w:rPr>
                <w:rFonts w:cs="Times New Roman"/>
              </w:rPr>
            </w:pPr>
            <w:r>
              <w:rPr>
                <w:rFonts w:cs="Times New Roman"/>
              </w:rPr>
              <w:t>火灾报警控制器</w:t>
            </w:r>
          </w:p>
        </w:tc>
        <w:tc>
          <w:tcPr>
            <w:tcW w:w="678" w:type="pct"/>
            <w:tcBorders>
              <w:top w:val="single" w:color="000000" w:sz="6" w:space="0"/>
              <w:left w:val="single" w:color="000000" w:sz="4" w:space="0"/>
              <w:bottom w:val="single" w:color="000000" w:sz="6" w:space="0"/>
              <w:right w:val="single" w:color="000000" w:sz="4" w:space="0"/>
            </w:tcBorders>
            <w:noWrap w:val="0"/>
            <w:vAlign w:val="center"/>
          </w:tcPr>
          <w:p w14:paraId="00145AA9">
            <w:pPr>
              <w:pStyle w:val="12"/>
              <w:rPr>
                <w:rFonts w:cs="Times New Roman"/>
              </w:rPr>
            </w:pPr>
            <w:r>
              <w:rPr>
                <w:rFonts w:cs="Times New Roman"/>
              </w:rPr>
              <w:t>月</w:t>
            </w:r>
          </w:p>
        </w:tc>
        <w:tc>
          <w:tcPr>
            <w:tcW w:w="2178" w:type="pct"/>
            <w:tcBorders>
              <w:top w:val="single" w:color="000000" w:sz="6" w:space="0"/>
              <w:left w:val="single" w:color="000000" w:sz="4" w:space="0"/>
              <w:bottom w:val="single" w:color="000000" w:sz="6" w:space="0"/>
              <w:right w:val="single" w:color="000000" w:sz="4" w:space="0"/>
            </w:tcBorders>
            <w:noWrap w:val="0"/>
            <w:vAlign w:val="center"/>
          </w:tcPr>
          <w:p w14:paraId="1B57CBD7">
            <w:pPr>
              <w:pStyle w:val="12"/>
              <w:rPr>
                <w:rFonts w:cs="Times New Roman"/>
              </w:rPr>
            </w:pPr>
            <w:r>
              <w:rPr>
                <w:rFonts w:cs="Times New Roman"/>
              </w:rPr>
              <w:t>全数</w:t>
            </w:r>
          </w:p>
        </w:tc>
      </w:tr>
      <w:tr w14:paraId="2F1EFFC9">
        <w:tblPrEx>
          <w:tblCellMar>
            <w:top w:w="0" w:type="dxa"/>
            <w:left w:w="108" w:type="dxa"/>
            <w:bottom w:w="0" w:type="dxa"/>
            <w:right w:w="108" w:type="dxa"/>
          </w:tblCellMar>
        </w:tblPrEx>
        <w:trPr>
          <w:trHeight w:val="369" w:hRule="atLeast"/>
          <w:jc w:val="center"/>
        </w:trPr>
        <w:tc>
          <w:tcPr>
            <w:tcW w:w="2142" w:type="pct"/>
            <w:gridSpan w:val="3"/>
            <w:tcBorders>
              <w:top w:val="single" w:color="000000" w:sz="6" w:space="0"/>
              <w:left w:val="single" w:color="000000" w:sz="4" w:space="0"/>
              <w:bottom w:val="single" w:color="000000" w:sz="6" w:space="0"/>
              <w:right w:val="single" w:color="000000" w:sz="4" w:space="0"/>
            </w:tcBorders>
            <w:noWrap w:val="0"/>
            <w:vAlign w:val="center"/>
          </w:tcPr>
          <w:p w14:paraId="4D1D99B9">
            <w:pPr>
              <w:pStyle w:val="12"/>
              <w:rPr>
                <w:rFonts w:cs="Times New Roman"/>
              </w:rPr>
            </w:pPr>
            <w:r>
              <w:rPr>
                <w:rFonts w:cs="Times New Roman"/>
              </w:rPr>
              <w:t>消防联动控制器</w:t>
            </w:r>
          </w:p>
        </w:tc>
        <w:tc>
          <w:tcPr>
            <w:tcW w:w="678" w:type="pct"/>
            <w:tcBorders>
              <w:top w:val="single" w:color="000000" w:sz="6" w:space="0"/>
              <w:left w:val="single" w:color="000000" w:sz="4" w:space="0"/>
              <w:bottom w:val="single" w:color="000000" w:sz="6" w:space="0"/>
              <w:right w:val="single" w:color="000000" w:sz="4" w:space="0"/>
            </w:tcBorders>
            <w:noWrap w:val="0"/>
            <w:vAlign w:val="center"/>
          </w:tcPr>
          <w:p w14:paraId="18BC6453">
            <w:pPr>
              <w:pStyle w:val="12"/>
              <w:rPr>
                <w:rFonts w:cs="Times New Roman"/>
              </w:rPr>
            </w:pPr>
            <w:r>
              <w:rPr>
                <w:rFonts w:cs="Times New Roman"/>
              </w:rPr>
              <w:t>月</w:t>
            </w:r>
          </w:p>
        </w:tc>
        <w:tc>
          <w:tcPr>
            <w:tcW w:w="2178" w:type="pct"/>
            <w:tcBorders>
              <w:top w:val="single" w:color="000000" w:sz="6" w:space="0"/>
              <w:left w:val="single" w:color="000000" w:sz="4" w:space="0"/>
              <w:bottom w:val="single" w:color="000000" w:sz="6" w:space="0"/>
              <w:right w:val="single" w:color="000000" w:sz="4" w:space="0"/>
            </w:tcBorders>
            <w:noWrap w:val="0"/>
            <w:vAlign w:val="center"/>
          </w:tcPr>
          <w:p w14:paraId="491A7AFB">
            <w:pPr>
              <w:pStyle w:val="12"/>
              <w:rPr>
                <w:rFonts w:cs="Times New Roman"/>
              </w:rPr>
            </w:pPr>
            <w:r>
              <w:rPr>
                <w:rFonts w:cs="Times New Roman"/>
              </w:rPr>
              <w:t>全数</w:t>
            </w:r>
          </w:p>
        </w:tc>
      </w:tr>
      <w:tr w14:paraId="1C3A6AC4">
        <w:tblPrEx>
          <w:tblCellMar>
            <w:top w:w="0" w:type="dxa"/>
            <w:left w:w="108" w:type="dxa"/>
            <w:bottom w:w="0" w:type="dxa"/>
            <w:right w:w="108" w:type="dxa"/>
          </w:tblCellMar>
        </w:tblPrEx>
        <w:trPr>
          <w:trHeight w:val="369" w:hRule="atLeast"/>
          <w:jc w:val="center"/>
        </w:trPr>
        <w:tc>
          <w:tcPr>
            <w:tcW w:w="2142" w:type="pct"/>
            <w:gridSpan w:val="3"/>
            <w:tcBorders>
              <w:top w:val="single" w:color="000000" w:sz="6" w:space="0"/>
              <w:left w:val="single" w:color="000000" w:sz="4" w:space="0"/>
              <w:bottom w:val="single" w:color="000000" w:sz="6" w:space="0"/>
              <w:right w:val="single" w:color="000000" w:sz="4" w:space="0"/>
            </w:tcBorders>
            <w:noWrap w:val="0"/>
            <w:vAlign w:val="center"/>
          </w:tcPr>
          <w:p w14:paraId="1BBA656E">
            <w:pPr>
              <w:pStyle w:val="12"/>
              <w:rPr>
                <w:rFonts w:cs="Times New Roman"/>
              </w:rPr>
            </w:pPr>
            <w:r>
              <w:rPr>
                <w:rFonts w:cs="Times New Roman"/>
              </w:rPr>
              <w:t>火灾显示盘</w:t>
            </w:r>
          </w:p>
        </w:tc>
        <w:tc>
          <w:tcPr>
            <w:tcW w:w="678" w:type="pct"/>
            <w:tcBorders>
              <w:top w:val="single" w:color="000000" w:sz="6" w:space="0"/>
              <w:left w:val="single" w:color="000000" w:sz="4" w:space="0"/>
              <w:bottom w:val="single" w:color="000000" w:sz="6" w:space="0"/>
              <w:right w:val="single" w:color="000000" w:sz="4" w:space="0"/>
            </w:tcBorders>
            <w:noWrap w:val="0"/>
            <w:vAlign w:val="center"/>
          </w:tcPr>
          <w:p w14:paraId="7E0CF35A">
            <w:pPr>
              <w:pStyle w:val="12"/>
              <w:rPr>
                <w:rFonts w:cs="Times New Roman"/>
              </w:rPr>
            </w:pPr>
            <w:r>
              <w:rPr>
                <w:rFonts w:cs="Times New Roman"/>
              </w:rPr>
              <w:t>年</w:t>
            </w:r>
          </w:p>
        </w:tc>
        <w:tc>
          <w:tcPr>
            <w:tcW w:w="2178" w:type="pct"/>
            <w:tcBorders>
              <w:top w:val="single" w:color="000000" w:sz="6" w:space="0"/>
              <w:left w:val="single" w:color="000000" w:sz="4" w:space="0"/>
              <w:bottom w:val="single" w:color="000000" w:sz="6" w:space="0"/>
              <w:right w:val="single" w:color="000000" w:sz="4" w:space="0"/>
            </w:tcBorders>
            <w:noWrap w:val="0"/>
            <w:vAlign w:val="center"/>
          </w:tcPr>
          <w:p w14:paraId="639C3C7A">
            <w:pPr>
              <w:pStyle w:val="12"/>
              <w:rPr>
                <w:rFonts w:cs="Times New Roman"/>
              </w:rPr>
            </w:pPr>
            <w:r>
              <w:rPr>
                <w:rFonts w:cs="Times New Roman"/>
              </w:rPr>
              <w:t>全数（月、季检查应保证每年对每一台火灾显示盘至少进行一次维护保养）</w:t>
            </w:r>
          </w:p>
        </w:tc>
      </w:tr>
      <w:tr w14:paraId="4D079A97">
        <w:tblPrEx>
          <w:tblCellMar>
            <w:top w:w="0" w:type="dxa"/>
            <w:left w:w="108" w:type="dxa"/>
            <w:bottom w:w="0" w:type="dxa"/>
            <w:right w:w="108" w:type="dxa"/>
          </w:tblCellMar>
        </w:tblPrEx>
        <w:trPr>
          <w:trHeight w:val="369" w:hRule="atLeast"/>
          <w:jc w:val="center"/>
        </w:trPr>
        <w:tc>
          <w:tcPr>
            <w:tcW w:w="2142" w:type="pct"/>
            <w:gridSpan w:val="3"/>
            <w:tcBorders>
              <w:top w:val="single" w:color="000000" w:sz="6" w:space="0"/>
              <w:left w:val="single" w:color="000000" w:sz="4" w:space="0"/>
              <w:bottom w:val="single" w:color="000000" w:sz="6" w:space="0"/>
              <w:right w:val="single" w:color="000000" w:sz="4" w:space="0"/>
            </w:tcBorders>
            <w:noWrap w:val="0"/>
            <w:vAlign w:val="center"/>
          </w:tcPr>
          <w:p w14:paraId="74E3937C">
            <w:pPr>
              <w:pStyle w:val="12"/>
              <w:rPr>
                <w:rFonts w:cs="Times New Roman"/>
              </w:rPr>
            </w:pPr>
            <w:r>
              <w:rPr>
                <w:rFonts w:cs="Times New Roman"/>
              </w:rPr>
              <w:t>消防控制室图形显示装置</w:t>
            </w:r>
          </w:p>
        </w:tc>
        <w:tc>
          <w:tcPr>
            <w:tcW w:w="678" w:type="pct"/>
            <w:tcBorders>
              <w:top w:val="single" w:color="000000" w:sz="6" w:space="0"/>
              <w:left w:val="single" w:color="000000" w:sz="4" w:space="0"/>
              <w:bottom w:val="single" w:color="000000" w:sz="6" w:space="0"/>
              <w:right w:val="single" w:color="000000" w:sz="4" w:space="0"/>
            </w:tcBorders>
            <w:noWrap w:val="0"/>
            <w:vAlign w:val="center"/>
          </w:tcPr>
          <w:p w14:paraId="33515ACB">
            <w:pPr>
              <w:pStyle w:val="12"/>
              <w:rPr>
                <w:rFonts w:cs="Times New Roman"/>
              </w:rPr>
            </w:pPr>
            <w:r>
              <w:rPr>
                <w:rFonts w:cs="Times New Roman"/>
              </w:rPr>
              <w:t>月</w:t>
            </w:r>
          </w:p>
        </w:tc>
        <w:tc>
          <w:tcPr>
            <w:tcW w:w="2178" w:type="pct"/>
            <w:tcBorders>
              <w:top w:val="single" w:color="000000" w:sz="6" w:space="0"/>
              <w:left w:val="single" w:color="000000" w:sz="4" w:space="0"/>
              <w:bottom w:val="single" w:color="000000" w:sz="6" w:space="0"/>
              <w:right w:val="single" w:color="000000" w:sz="4" w:space="0"/>
            </w:tcBorders>
            <w:noWrap w:val="0"/>
            <w:vAlign w:val="center"/>
          </w:tcPr>
          <w:p w14:paraId="39C5E972">
            <w:pPr>
              <w:pStyle w:val="12"/>
              <w:rPr>
                <w:rFonts w:cs="Times New Roman"/>
              </w:rPr>
            </w:pPr>
            <w:r>
              <w:rPr>
                <w:rFonts w:cs="Times New Roman"/>
              </w:rPr>
              <w:t>全数</w:t>
            </w:r>
          </w:p>
        </w:tc>
      </w:tr>
      <w:tr w14:paraId="23620EF9">
        <w:tblPrEx>
          <w:tblCellMar>
            <w:top w:w="0" w:type="dxa"/>
            <w:left w:w="108" w:type="dxa"/>
            <w:bottom w:w="0" w:type="dxa"/>
            <w:right w:w="108" w:type="dxa"/>
          </w:tblCellMar>
        </w:tblPrEx>
        <w:trPr>
          <w:trHeight w:val="369" w:hRule="atLeast"/>
          <w:jc w:val="center"/>
        </w:trPr>
        <w:tc>
          <w:tcPr>
            <w:tcW w:w="2142" w:type="pct"/>
            <w:gridSpan w:val="3"/>
            <w:tcBorders>
              <w:top w:val="single" w:color="000000" w:sz="6" w:space="0"/>
              <w:left w:val="single" w:color="000000" w:sz="4" w:space="0"/>
              <w:bottom w:val="single" w:color="000000" w:sz="6" w:space="0"/>
              <w:right w:val="single" w:color="000000" w:sz="4" w:space="0"/>
            </w:tcBorders>
            <w:noWrap w:val="0"/>
            <w:vAlign w:val="center"/>
          </w:tcPr>
          <w:p w14:paraId="19D3962C">
            <w:pPr>
              <w:pStyle w:val="12"/>
              <w:rPr>
                <w:rFonts w:cs="Times New Roman"/>
              </w:rPr>
            </w:pPr>
            <w:r>
              <w:rPr>
                <w:rFonts w:cs="Times New Roman"/>
              </w:rPr>
              <w:t>火灾警报器</w:t>
            </w:r>
          </w:p>
        </w:tc>
        <w:tc>
          <w:tcPr>
            <w:tcW w:w="678" w:type="pct"/>
            <w:tcBorders>
              <w:top w:val="single" w:color="000000" w:sz="6" w:space="0"/>
              <w:left w:val="single" w:color="000000" w:sz="4" w:space="0"/>
              <w:bottom w:val="single" w:color="000000" w:sz="6" w:space="0"/>
              <w:right w:val="single" w:color="000000" w:sz="4" w:space="0"/>
            </w:tcBorders>
            <w:noWrap w:val="0"/>
            <w:vAlign w:val="center"/>
          </w:tcPr>
          <w:p w14:paraId="52A6D21D">
            <w:pPr>
              <w:pStyle w:val="12"/>
              <w:rPr>
                <w:rFonts w:cs="Times New Roman"/>
              </w:rPr>
            </w:pPr>
            <w:r>
              <w:rPr>
                <w:rFonts w:cs="Times New Roman"/>
              </w:rPr>
              <w:t>年</w:t>
            </w:r>
          </w:p>
        </w:tc>
        <w:tc>
          <w:tcPr>
            <w:tcW w:w="2178" w:type="pct"/>
            <w:tcBorders>
              <w:top w:val="single" w:color="000000" w:sz="6" w:space="0"/>
              <w:left w:val="single" w:color="000000" w:sz="4" w:space="0"/>
              <w:bottom w:val="single" w:color="000000" w:sz="6" w:space="0"/>
              <w:right w:val="single" w:color="000000" w:sz="4" w:space="0"/>
            </w:tcBorders>
            <w:noWrap w:val="0"/>
            <w:vAlign w:val="center"/>
          </w:tcPr>
          <w:p w14:paraId="4A99AC82">
            <w:pPr>
              <w:pStyle w:val="12"/>
              <w:rPr>
                <w:rFonts w:cs="Times New Roman"/>
              </w:rPr>
            </w:pPr>
            <w:r>
              <w:rPr>
                <w:rFonts w:cs="Times New Roman"/>
              </w:rPr>
              <w:t>全数，每月不少于8%，每季度不少于25%</w:t>
            </w:r>
          </w:p>
        </w:tc>
      </w:tr>
      <w:tr w14:paraId="322491AC">
        <w:tblPrEx>
          <w:tblCellMar>
            <w:top w:w="0" w:type="dxa"/>
            <w:left w:w="108" w:type="dxa"/>
            <w:bottom w:w="0" w:type="dxa"/>
            <w:right w:w="108" w:type="dxa"/>
          </w:tblCellMar>
        </w:tblPrEx>
        <w:trPr>
          <w:trHeight w:val="369" w:hRule="atLeast"/>
          <w:jc w:val="center"/>
        </w:trPr>
        <w:tc>
          <w:tcPr>
            <w:tcW w:w="1210" w:type="pct"/>
            <w:vMerge w:val="restart"/>
            <w:tcBorders>
              <w:top w:val="single" w:color="000000" w:sz="6" w:space="0"/>
              <w:left w:val="single" w:color="000000" w:sz="4" w:space="0"/>
              <w:right w:val="single" w:color="auto" w:sz="4" w:space="0"/>
            </w:tcBorders>
            <w:noWrap w:val="0"/>
            <w:vAlign w:val="center"/>
          </w:tcPr>
          <w:p w14:paraId="475F9247">
            <w:pPr>
              <w:pStyle w:val="12"/>
              <w:rPr>
                <w:rFonts w:cs="Times New Roman"/>
              </w:rPr>
            </w:pPr>
            <w:r>
              <w:rPr>
                <w:rFonts w:cs="Times New Roman"/>
              </w:rPr>
              <w:t>消防应急广播</w:t>
            </w:r>
          </w:p>
        </w:tc>
        <w:tc>
          <w:tcPr>
            <w:tcW w:w="931" w:type="pct"/>
            <w:gridSpan w:val="2"/>
            <w:tcBorders>
              <w:top w:val="single" w:color="000000" w:sz="6" w:space="0"/>
              <w:left w:val="single" w:color="auto" w:sz="4" w:space="0"/>
              <w:bottom w:val="single" w:color="000000" w:sz="6" w:space="0"/>
              <w:right w:val="single" w:color="000000" w:sz="4" w:space="0"/>
            </w:tcBorders>
            <w:noWrap w:val="0"/>
            <w:vAlign w:val="center"/>
          </w:tcPr>
          <w:p w14:paraId="7D570526">
            <w:pPr>
              <w:pStyle w:val="12"/>
              <w:rPr>
                <w:rFonts w:cs="Times New Roman"/>
              </w:rPr>
            </w:pPr>
            <w:r>
              <w:rPr>
                <w:rFonts w:cs="Times New Roman"/>
              </w:rPr>
              <w:t>控制装置</w:t>
            </w:r>
          </w:p>
        </w:tc>
        <w:tc>
          <w:tcPr>
            <w:tcW w:w="678" w:type="pct"/>
            <w:tcBorders>
              <w:top w:val="single" w:color="000000" w:sz="6" w:space="0"/>
              <w:left w:val="single" w:color="000000" w:sz="4" w:space="0"/>
              <w:bottom w:val="single" w:color="000000" w:sz="6" w:space="0"/>
              <w:right w:val="single" w:color="000000" w:sz="4" w:space="0"/>
            </w:tcBorders>
            <w:noWrap w:val="0"/>
            <w:vAlign w:val="center"/>
          </w:tcPr>
          <w:p w14:paraId="525268E5">
            <w:pPr>
              <w:pStyle w:val="12"/>
              <w:rPr>
                <w:rFonts w:cs="Times New Roman"/>
              </w:rPr>
            </w:pPr>
            <w:r>
              <w:rPr>
                <w:rFonts w:cs="Times New Roman"/>
              </w:rPr>
              <w:t>月</w:t>
            </w:r>
          </w:p>
        </w:tc>
        <w:tc>
          <w:tcPr>
            <w:tcW w:w="2178" w:type="pct"/>
            <w:tcBorders>
              <w:top w:val="single" w:color="000000" w:sz="6" w:space="0"/>
              <w:left w:val="single" w:color="000000" w:sz="4" w:space="0"/>
              <w:bottom w:val="single" w:color="000000" w:sz="6" w:space="0"/>
              <w:right w:val="single" w:color="000000" w:sz="4" w:space="0"/>
            </w:tcBorders>
            <w:noWrap w:val="0"/>
            <w:vAlign w:val="center"/>
          </w:tcPr>
          <w:p w14:paraId="02C7B373">
            <w:pPr>
              <w:pStyle w:val="12"/>
              <w:rPr>
                <w:rFonts w:cs="Times New Roman"/>
              </w:rPr>
            </w:pPr>
            <w:r>
              <w:rPr>
                <w:rFonts w:cs="Times New Roman"/>
              </w:rPr>
              <w:t>全数</w:t>
            </w:r>
          </w:p>
        </w:tc>
      </w:tr>
      <w:tr w14:paraId="2F9716D1">
        <w:tblPrEx>
          <w:tblCellMar>
            <w:top w:w="0" w:type="dxa"/>
            <w:left w:w="108" w:type="dxa"/>
            <w:bottom w:w="0" w:type="dxa"/>
            <w:right w:w="108" w:type="dxa"/>
          </w:tblCellMar>
        </w:tblPrEx>
        <w:trPr>
          <w:trHeight w:val="369" w:hRule="atLeast"/>
          <w:jc w:val="center"/>
        </w:trPr>
        <w:tc>
          <w:tcPr>
            <w:tcW w:w="1210" w:type="pct"/>
            <w:vMerge w:val="continue"/>
            <w:tcBorders>
              <w:left w:val="single" w:color="000000" w:sz="4" w:space="0"/>
              <w:right w:val="single" w:color="auto" w:sz="4" w:space="0"/>
            </w:tcBorders>
            <w:noWrap w:val="0"/>
            <w:vAlign w:val="center"/>
          </w:tcPr>
          <w:p w14:paraId="167637F4">
            <w:pPr>
              <w:pStyle w:val="12"/>
              <w:rPr>
                <w:rFonts w:cs="Times New Roman"/>
              </w:rPr>
            </w:pPr>
          </w:p>
        </w:tc>
        <w:tc>
          <w:tcPr>
            <w:tcW w:w="931" w:type="pct"/>
            <w:gridSpan w:val="2"/>
            <w:tcBorders>
              <w:top w:val="single" w:color="000000" w:sz="6" w:space="0"/>
              <w:left w:val="single" w:color="auto" w:sz="4" w:space="0"/>
              <w:bottom w:val="single" w:color="000000" w:sz="6" w:space="0"/>
              <w:right w:val="single" w:color="000000" w:sz="4" w:space="0"/>
            </w:tcBorders>
            <w:noWrap w:val="0"/>
            <w:vAlign w:val="center"/>
          </w:tcPr>
          <w:p w14:paraId="42FF9B2E">
            <w:pPr>
              <w:pStyle w:val="12"/>
              <w:rPr>
                <w:rFonts w:cs="Times New Roman"/>
              </w:rPr>
            </w:pPr>
            <w:r>
              <w:rPr>
                <w:rFonts w:cs="Times New Roman"/>
              </w:rPr>
              <w:t>扬声器</w:t>
            </w:r>
          </w:p>
        </w:tc>
        <w:tc>
          <w:tcPr>
            <w:tcW w:w="678" w:type="pct"/>
            <w:tcBorders>
              <w:top w:val="single" w:color="000000" w:sz="6" w:space="0"/>
              <w:left w:val="single" w:color="000000" w:sz="4" w:space="0"/>
              <w:bottom w:val="single" w:color="000000" w:sz="6" w:space="0"/>
              <w:right w:val="single" w:color="000000" w:sz="4" w:space="0"/>
            </w:tcBorders>
            <w:noWrap w:val="0"/>
            <w:vAlign w:val="center"/>
          </w:tcPr>
          <w:p w14:paraId="07BD8F3A">
            <w:pPr>
              <w:pStyle w:val="12"/>
              <w:rPr>
                <w:rFonts w:cs="Times New Roman"/>
              </w:rPr>
            </w:pPr>
            <w:r>
              <w:rPr>
                <w:rFonts w:cs="Times New Roman"/>
              </w:rPr>
              <w:t>年</w:t>
            </w:r>
          </w:p>
        </w:tc>
        <w:tc>
          <w:tcPr>
            <w:tcW w:w="2178" w:type="pct"/>
            <w:tcBorders>
              <w:top w:val="single" w:color="000000" w:sz="6" w:space="0"/>
              <w:left w:val="single" w:color="000000" w:sz="4" w:space="0"/>
              <w:bottom w:val="single" w:color="000000" w:sz="6" w:space="0"/>
              <w:right w:val="single" w:color="000000" w:sz="4" w:space="0"/>
            </w:tcBorders>
            <w:noWrap w:val="0"/>
            <w:vAlign w:val="center"/>
          </w:tcPr>
          <w:p w14:paraId="14202F92">
            <w:pPr>
              <w:pStyle w:val="12"/>
              <w:rPr>
                <w:rFonts w:cs="Times New Roman"/>
              </w:rPr>
            </w:pPr>
            <w:r>
              <w:rPr>
                <w:rFonts w:cs="Times New Roman"/>
              </w:rPr>
              <w:t>全数</w:t>
            </w:r>
          </w:p>
        </w:tc>
      </w:tr>
      <w:tr w14:paraId="0B3FDF1F">
        <w:tblPrEx>
          <w:tblCellMar>
            <w:top w:w="0" w:type="dxa"/>
            <w:left w:w="108" w:type="dxa"/>
            <w:bottom w:w="0" w:type="dxa"/>
            <w:right w:w="108" w:type="dxa"/>
          </w:tblCellMar>
        </w:tblPrEx>
        <w:trPr>
          <w:trHeight w:val="369" w:hRule="atLeast"/>
          <w:jc w:val="center"/>
        </w:trPr>
        <w:tc>
          <w:tcPr>
            <w:tcW w:w="1210" w:type="pct"/>
            <w:vMerge w:val="continue"/>
            <w:tcBorders>
              <w:left w:val="single" w:color="000000" w:sz="4" w:space="0"/>
              <w:bottom w:val="single" w:color="000000" w:sz="6" w:space="0"/>
              <w:right w:val="single" w:color="auto" w:sz="4" w:space="0"/>
            </w:tcBorders>
            <w:noWrap w:val="0"/>
            <w:vAlign w:val="center"/>
          </w:tcPr>
          <w:p w14:paraId="3176AA9A">
            <w:pPr>
              <w:pStyle w:val="12"/>
              <w:rPr>
                <w:rFonts w:cs="Times New Roman"/>
              </w:rPr>
            </w:pPr>
          </w:p>
        </w:tc>
        <w:tc>
          <w:tcPr>
            <w:tcW w:w="931" w:type="pct"/>
            <w:gridSpan w:val="2"/>
            <w:tcBorders>
              <w:top w:val="single" w:color="000000" w:sz="6" w:space="0"/>
              <w:left w:val="single" w:color="auto" w:sz="4" w:space="0"/>
              <w:bottom w:val="single" w:color="000000" w:sz="6" w:space="0"/>
              <w:right w:val="single" w:color="000000" w:sz="4" w:space="0"/>
            </w:tcBorders>
            <w:noWrap w:val="0"/>
            <w:vAlign w:val="center"/>
          </w:tcPr>
          <w:p w14:paraId="7FFBD589">
            <w:pPr>
              <w:pStyle w:val="12"/>
              <w:rPr>
                <w:rFonts w:cs="Times New Roman"/>
              </w:rPr>
            </w:pPr>
            <w:r>
              <w:rPr>
                <w:rFonts w:cs="Times New Roman"/>
              </w:rPr>
              <w:t>联动功能</w:t>
            </w:r>
          </w:p>
        </w:tc>
        <w:tc>
          <w:tcPr>
            <w:tcW w:w="678" w:type="pct"/>
            <w:tcBorders>
              <w:top w:val="single" w:color="000000" w:sz="6" w:space="0"/>
              <w:left w:val="single" w:color="000000" w:sz="4" w:space="0"/>
              <w:bottom w:val="single" w:color="000000" w:sz="6" w:space="0"/>
              <w:right w:val="single" w:color="000000" w:sz="4" w:space="0"/>
            </w:tcBorders>
            <w:noWrap w:val="0"/>
            <w:vAlign w:val="center"/>
          </w:tcPr>
          <w:p w14:paraId="782DFC58">
            <w:pPr>
              <w:pStyle w:val="12"/>
              <w:rPr>
                <w:rFonts w:cs="Times New Roman"/>
              </w:rPr>
            </w:pPr>
            <w:r>
              <w:rPr>
                <w:rFonts w:cs="Times New Roman"/>
              </w:rPr>
              <w:t>年</w:t>
            </w:r>
          </w:p>
        </w:tc>
        <w:tc>
          <w:tcPr>
            <w:tcW w:w="2178" w:type="pct"/>
            <w:tcBorders>
              <w:top w:val="single" w:color="000000" w:sz="6" w:space="0"/>
              <w:left w:val="single" w:color="000000" w:sz="4" w:space="0"/>
              <w:bottom w:val="single" w:color="000000" w:sz="6" w:space="0"/>
              <w:right w:val="single" w:color="000000" w:sz="4" w:space="0"/>
            </w:tcBorders>
            <w:noWrap w:val="0"/>
            <w:vAlign w:val="center"/>
          </w:tcPr>
          <w:p w14:paraId="4B586D84">
            <w:pPr>
              <w:pStyle w:val="12"/>
              <w:rPr>
                <w:rFonts w:cs="Times New Roman"/>
              </w:rPr>
            </w:pPr>
            <w:r>
              <w:rPr>
                <w:rFonts w:cs="Times New Roman"/>
              </w:rPr>
              <w:t>每个报警区域至少进行一次联动控制功能测试</w:t>
            </w:r>
          </w:p>
        </w:tc>
      </w:tr>
      <w:tr w14:paraId="4C3CAA5D">
        <w:tblPrEx>
          <w:tblCellMar>
            <w:top w:w="0" w:type="dxa"/>
            <w:left w:w="108" w:type="dxa"/>
            <w:bottom w:w="0" w:type="dxa"/>
            <w:right w:w="108" w:type="dxa"/>
          </w:tblCellMar>
        </w:tblPrEx>
        <w:trPr>
          <w:trHeight w:val="369" w:hRule="atLeast"/>
          <w:jc w:val="center"/>
        </w:trPr>
        <w:tc>
          <w:tcPr>
            <w:tcW w:w="1224" w:type="pct"/>
            <w:gridSpan w:val="2"/>
            <w:vMerge w:val="restart"/>
            <w:tcBorders>
              <w:top w:val="single" w:color="000000" w:sz="6" w:space="0"/>
              <w:left w:val="single" w:color="000000" w:sz="4" w:space="0"/>
              <w:right w:val="single" w:color="auto" w:sz="4" w:space="0"/>
            </w:tcBorders>
            <w:noWrap w:val="0"/>
            <w:vAlign w:val="center"/>
          </w:tcPr>
          <w:p w14:paraId="3618E7F8">
            <w:pPr>
              <w:pStyle w:val="12"/>
              <w:rPr>
                <w:rFonts w:cs="Times New Roman"/>
              </w:rPr>
            </w:pPr>
            <w:r>
              <w:rPr>
                <w:rFonts w:cs="Times New Roman"/>
              </w:rPr>
              <w:t>消防专用电话</w:t>
            </w:r>
          </w:p>
        </w:tc>
        <w:tc>
          <w:tcPr>
            <w:tcW w:w="918" w:type="pct"/>
            <w:tcBorders>
              <w:top w:val="single" w:color="000000" w:sz="6" w:space="0"/>
              <w:left w:val="single" w:color="auto" w:sz="4" w:space="0"/>
              <w:bottom w:val="single" w:color="000000" w:sz="6" w:space="0"/>
              <w:right w:val="single" w:color="000000" w:sz="4" w:space="0"/>
            </w:tcBorders>
            <w:noWrap w:val="0"/>
            <w:vAlign w:val="center"/>
          </w:tcPr>
          <w:p w14:paraId="510CB53A">
            <w:pPr>
              <w:pStyle w:val="12"/>
              <w:rPr>
                <w:rFonts w:cs="Times New Roman"/>
              </w:rPr>
            </w:pPr>
            <w:r>
              <w:rPr>
                <w:rFonts w:cs="Times New Roman"/>
              </w:rPr>
              <w:t>总机</w:t>
            </w:r>
          </w:p>
        </w:tc>
        <w:tc>
          <w:tcPr>
            <w:tcW w:w="678" w:type="pct"/>
            <w:tcBorders>
              <w:top w:val="single" w:color="000000" w:sz="6" w:space="0"/>
              <w:left w:val="single" w:color="000000" w:sz="4" w:space="0"/>
              <w:bottom w:val="single" w:color="000000" w:sz="6" w:space="0"/>
              <w:right w:val="single" w:color="000000" w:sz="4" w:space="0"/>
            </w:tcBorders>
            <w:noWrap w:val="0"/>
            <w:vAlign w:val="center"/>
          </w:tcPr>
          <w:p w14:paraId="640BC55C">
            <w:pPr>
              <w:pStyle w:val="12"/>
              <w:rPr>
                <w:rFonts w:cs="Times New Roman"/>
              </w:rPr>
            </w:pPr>
            <w:r>
              <w:rPr>
                <w:rFonts w:cs="Times New Roman"/>
              </w:rPr>
              <w:t>月</w:t>
            </w:r>
          </w:p>
        </w:tc>
        <w:tc>
          <w:tcPr>
            <w:tcW w:w="2178" w:type="pct"/>
            <w:tcBorders>
              <w:top w:val="single" w:color="000000" w:sz="6" w:space="0"/>
              <w:left w:val="single" w:color="000000" w:sz="4" w:space="0"/>
              <w:bottom w:val="single" w:color="000000" w:sz="6" w:space="0"/>
              <w:right w:val="single" w:color="000000" w:sz="4" w:space="0"/>
            </w:tcBorders>
            <w:noWrap w:val="0"/>
            <w:vAlign w:val="center"/>
          </w:tcPr>
          <w:p w14:paraId="5879005D">
            <w:pPr>
              <w:pStyle w:val="12"/>
              <w:rPr>
                <w:rFonts w:cs="Times New Roman"/>
              </w:rPr>
            </w:pPr>
            <w:r>
              <w:rPr>
                <w:rFonts w:cs="Times New Roman"/>
              </w:rPr>
              <w:t>全数</w:t>
            </w:r>
          </w:p>
        </w:tc>
      </w:tr>
      <w:tr w14:paraId="429165A2">
        <w:tblPrEx>
          <w:tblCellMar>
            <w:top w:w="0" w:type="dxa"/>
            <w:left w:w="108" w:type="dxa"/>
            <w:bottom w:w="0" w:type="dxa"/>
            <w:right w:w="108" w:type="dxa"/>
          </w:tblCellMar>
        </w:tblPrEx>
        <w:trPr>
          <w:trHeight w:val="369" w:hRule="atLeast"/>
          <w:jc w:val="center"/>
        </w:trPr>
        <w:tc>
          <w:tcPr>
            <w:tcW w:w="1224" w:type="pct"/>
            <w:gridSpan w:val="2"/>
            <w:vMerge w:val="continue"/>
            <w:tcBorders>
              <w:left w:val="single" w:color="000000" w:sz="4" w:space="0"/>
              <w:bottom w:val="single" w:color="000000" w:sz="6" w:space="0"/>
              <w:right w:val="single" w:color="auto" w:sz="4" w:space="0"/>
            </w:tcBorders>
            <w:noWrap w:val="0"/>
            <w:vAlign w:val="center"/>
          </w:tcPr>
          <w:p w14:paraId="05BE1585">
            <w:pPr>
              <w:pStyle w:val="12"/>
              <w:rPr>
                <w:rFonts w:cs="Times New Roman"/>
              </w:rPr>
            </w:pPr>
          </w:p>
        </w:tc>
        <w:tc>
          <w:tcPr>
            <w:tcW w:w="918" w:type="pct"/>
            <w:tcBorders>
              <w:top w:val="single" w:color="000000" w:sz="6" w:space="0"/>
              <w:left w:val="single" w:color="auto" w:sz="4" w:space="0"/>
              <w:bottom w:val="single" w:color="000000" w:sz="6" w:space="0"/>
              <w:right w:val="single" w:color="000000" w:sz="4" w:space="0"/>
            </w:tcBorders>
            <w:noWrap w:val="0"/>
            <w:vAlign w:val="center"/>
          </w:tcPr>
          <w:p w14:paraId="7E0B6AD0">
            <w:pPr>
              <w:pStyle w:val="12"/>
              <w:rPr>
                <w:rFonts w:cs="Times New Roman"/>
              </w:rPr>
            </w:pPr>
            <w:r>
              <w:rPr>
                <w:rFonts w:cs="Times New Roman"/>
              </w:rPr>
              <w:t>电话分机、电话插孔</w:t>
            </w:r>
          </w:p>
        </w:tc>
        <w:tc>
          <w:tcPr>
            <w:tcW w:w="678" w:type="pct"/>
            <w:tcBorders>
              <w:top w:val="single" w:color="000000" w:sz="6" w:space="0"/>
              <w:left w:val="single" w:color="000000" w:sz="4" w:space="0"/>
              <w:bottom w:val="single" w:color="000000" w:sz="6" w:space="0"/>
              <w:right w:val="single" w:color="000000" w:sz="4" w:space="0"/>
            </w:tcBorders>
            <w:noWrap w:val="0"/>
            <w:vAlign w:val="center"/>
          </w:tcPr>
          <w:p w14:paraId="59B0CD0C">
            <w:pPr>
              <w:pStyle w:val="12"/>
              <w:rPr>
                <w:rFonts w:cs="Times New Roman"/>
              </w:rPr>
            </w:pPr>
            <w:r>
              <w:rPr>
                <w:rFonts w:cs="Times New Roman"/>
              </w:rPr>
              <w:t>年</w:t>
            </w:r>
          </w:p>
        </w:tc>
        <w:tc>
          <w:tcPr>
            <w:tcW w:w="2178" w:type="pct"/>
            <w:tcBorders>
              <w:top w:val="single" w:color="000000" w:sz="6" w:space="0"/>
              <w:left w:val="single" w:color="000000" w:sz="4" w:space="0"/>
              <w:bottom w:val="single" w:color="000000" w:sz="6" w:space="0"/>
              <w:right w:val="single" w:color="000000" w:sz="4" w:space="0"/>
            </w:tcBorders>
            <w:noWrap w:val="0"/>
            <w:vAlign w:val="center"/>
          </w:tcPr>
          <w:p w14:paraId="1C1E7D89">
            <w:pPr>
              <w:pStyle w:val="12"/>
              <w:rPr>
                <w:rFonts w:cs="Times New Roman"/>
              </w:rPr>
            </w:pPr>
            <w:r>
              <w:rPr>
                <w:rFonts w:cs="Times New Roman"/>
              </w:rPr>
              <w:t>全数</w:t>
            </w:r>
          </w:p>
        </w:tc>
      </w:tr>
      <w:tr w14:paraId="2063DEC4">
        <w:tblPrEx>
          <w:tblCellMar>
            <w:top w:w="0" w:type="dxa"/>
            <w:left w:w="108" w:type="dxa"/>
            <w:bottom w:w="0" w:type="dxa"/>
            <w:right w:w="108" w:type="dxa"/>
          </w:tblCellMar>
        </w:tblPrEx>
        <w:trPr>
          <w:trHeight w:val="369" w:hRule="atLeast"/>
          <w:jc w:val="center"/>
        </w:trPr>
        <w:tc>
          <w:tcPr>
            <w:tcW w:w="2142" w:type="pct"/>
            <w:gridSpan w:val="3"/>
            <w:tcBorders>
              <w:left w:val="single" w:color="000000" w:sz="4" w:space="0"/>
              <w:bottom w:val="single" w:color="000000" w:sz="6" w:space="0"/>
              <w:right w:val="single" w:color="000000" w:sz="4" w:space="0"/>
            </w:tcBorders>
            <w:noWrap w:val="0"/>
            <w:vAlign w:val="center"/>
          </w:tcPr>
          <w:p w14:paraId="47BBF24A">
            <w:pPr>
              <w:pStyle w:val="12"/>
              <w:rPr>
                <w:rFonts w:cs="Times New Roman"/>
              </w:rPr>
            </w:pPr>
            <w:r>
              <w:rPr>
                <w:rFonts w:cs="Times New Roman"/>
              </w:rPr>
              <w:t>消防电梯</w:t>
            </w:r>
          </w:p>
        </w:tc>
        <w:tc>
          <w:tcPr>
            <w:tcW w:w="678" w:type="pct"/>
            <w:tcBorders>
              <w:top w:val="single" w:color="000000" w:sz="6" w:space="0"/>
              <w:left w:val="single" w:color="000000" w:sz="4" w:space="0"/>
              <w:bottom w:val="single" w:color="000000" w:sz="6" w:space="0"/>
              <w:right w:val="single" w:color="000000" w:sz="4" w:space="0"/>
            </w:tcBorders>
            <w:noWrap w:val="0"/>
            <w:vAlign w:val="center"/>
          </w:tcPr>
          <w:p w14:paraId="36DCE6DA">
            <w:pPr>
              <w:pStyle w:val="12"/>
              <w:rPr>
                <w:rFonts w:cs="Times New Roman"/>
              </w:rPr>
            </w:pPr>
            <w:r>
              <w:rPr>
                <w:rFonts w:cs="Times New Roman"/>
              </w:rPr>
              <w:t>年</w:t>
            </w:r>
          </w:p>
        </w:tc>
        <w:tc>
          <w:tcPr>
            <w:tcW w:w="2178" w:type="pct"/>
            <w:tcBorders>
              <w:top w:val="single" w:color="000000" w:sz="6" w:space="0"/>
              <w:left w:val="single" w:color="000000" w:sz="4" w:space="0"/>
              <w:bottom w:val="single" w:color="000000" w:sz="6" w:space="0"/>
              <w:right w:val="single" w:color="000000" w:sz="4" w:space="0"/>
            </w:tcBorders>
            <w:noWrap w:val="0"/>
            <w:vAlign w:val="center"/>
          </w:tcPr>
          <w:p w14:paraId="6569EED7">
            <w:pPr>
              <w:pStyle w:val="12"/>
              <w:rPr>
                <w:rFonts w:cs="Times New Roman"/>
              </w:rPr>
            </w:pPr>
            <w:r>
              <w:rPr>
                <w:rFonts w:cs="Times New Roman"/>
              </w:rPr>
              <w:t>全数</w:t>
            </w:r>
          </w:p>
        </w:tc>
      </w:tr>
      <w:tr w14:paraId="66542001">
        <w:tblPrEx>
          <w:tblCellMar>
            <w:top w:w="0" w:type="dxa"/>
            <w:left w:w="108" w:type="dxa"/>
            <w:bottom w:w="0" w:type="dxa"/>
            <w:right w:w="108" w:type="dxa"/>
          </w:tblCellMar>
        </w:tblPrEx>
        <w:trPr>
          <w:trHeight w:val="369" w:hRule="atLeast"/>
          <w:jc w:val="center"/>
        </w:trPr>
        <w:tc>
          <w:tcPr>
            <w:tcW w:w="1224" w:type="pct"/>
            <w:gridSpan w:val="2"/>
            <w:vMerge w:val="restart"/>
            <w:tcBorders>
              <w:left w:val="single" w:color="000000" w:sz="4" w:space="0"/>
              <w:right w:val="single" w:color="auto" w:sz="4" w:space="0"/>
            </w:tcBorders>
            <w:noWrap w:val="0"/>
            <w:vAlign w:val="center"/>
          </w:tcPr>
          <w:p w14:paraId="3C067DAB">
            <w:pPr>
              <w:pStyle w:val="12"/>
              <w:rPr>
                <w:rFonts w:cs="Times New Roman"/>
              </w:rPr>
            </w:pPr>
            <w:r>
              <w:rPr>
                <w:rFonts w:cs="Times New Roman"/>
              </w:rPr>
              <w:t>可燃气体探测报警系统</w:t>
            </w:r>
          </w:p>
        </w:tc>
        <w:tc>
          <w:tcPr>
            <w:tcW w:w="918" w:type="pct"/>
            <w:tcBorders>
              <w:top w:val="single" w:color="000000" w:sz="6" w:space="0"/>
              <w:left w:val="single" w:color="auto" w:sz="4" w:space="0"/>
              <w:bottom w:val="single" w:color="000000" w:sz="6" w:space="0"/>
              <w:right w:val="single" w:color="000000" w:sz="4" w:space="0"/>
            </w:tcBorders>
            <w:noWrap w:val="0"/>
            <w:vAlign w:val="center"/>
          </w:tcPr>
          <w:p w14:paraId="10D7BA77">
            <w:pPr>
              <w:pStyle w:val="12"/>
              <w:rPr>
                <w:rFonts w:cs="Times New Roman"/>
              </w:rPr>
            </w:pPr>
            <w:r>
              <w:rPr>
                <w:rFonts w:cs="Times New Roman"/>
              </w:rPr>
              <w:t>可燃气体探测器</w:t>
            </w:r>
          </w:p>
        </w:tc>
        <w:tc>
          <w:tcPr>
            <w:tcW w:w="678" w:type="pct"/>
            <w:tcBorders>
              <w:top w:val="single" w:color="000000" w:sz="6" w:space="0"/>
              <w:left w:val="single" w:color="000000" w:sz="4" w:space="0"/>
              <w:bottom w:val="single" w:color="000000" w:sz="6" w:space="0"/>
              <w:right w:val="single" w:color="000000" w:sz="4" w:space="0"/>
            </w:tcBorders>
            <w:noWrap w:val="0"/>
            <w:vAlign w:val="center"/>
          </w:tcPr>
          <w:p w14:paraId="35988DAA">
            <w:pPr>
              <w:pStyle w:val="12"/>
              <w:rPr>
                <w:rFonts w:cs="Times New Roman"/>
              </w:rPr>
            </w:pPr>
            <w:r>
              <w:rPr>
                <w:rFonts w:cs="Times New Roman"/>
              </w:rPr>
              <w:t>年</w:t>
            </w:r>
          </w:p>
        </w:tc>
        <w:tc>
          <w:tcPr>
            <w:tcW w:w="2178" w:type="pct"/>
            <w:tcBorders>
              <w:top w:val="single" w:color="000000" w:sz="6" w:space="0"/>
              <w:left w:val="single" w:color="000000" w:sz="4" w:space="0"/>
              <w:bottom w:val="single" w:color="000000" w:sz="6" w:space="0"/>
              <w:right w:val="single" w:color="000000" w:sz="4" w:space="0"/>
            </w:tcBorders>
            <w:noWrap w:val="0"/>
            <w:vAlign w:val="center"/>
          </w:tcPr>
          <w:p w14:paraId="5A4594F6">
            <w:pPr>
              <w:pStyle w:val="12"/>
              <w:rPr>
                <w:rFonts w:cs="Times New Roman"/>
              </w:rPr>
            </w:pPr>
            <w:r>
              <w:rPr>
                <w:rFonts w:cs="Times New Roman"/>
              </w:rPr>
              <w:t>全数</w:t>
            </w:r>
          </w:p>
        </w:tc>
      </w:tr>
      <w:tr w14:paraId="149D2714">
        <w:tblPrEx>
          <w:tblCellMar>
            <w:top w:w="0" w:type="dxa"/>
            <w:left w:w="108" w:type="dxa"/>
            <w:bottom w:w="0" w:type="dxa"/>
            <w:right w:w="108" w:type="dxa"/>
          </w:tblCellMar>
        </w:tblPrEx>
        <w:trPr>
          <w:trHeight w:val="369" w:hRule="atLeast"/>
          <w:jc w:val="center"/>
        </w:trPr>
        <w:tc>
          <w:tcPr>
            <w:tcW w:w="1224" w:type="pct"/>
            <w:gridSpan w:val="2"/>
            <w:vMerge w:val="continue"/>
            <w:tcBorders>
              <w:left w:val="single" w:color="000000" w:sz="4" w:space="0"/>
              <w:right w:val="single" w:color="auto" w:sz="4" w:space="0"/>
            </w:tcBorders>
            <w:noWrap w:val="0"/>
            <w:vAlign w:val="center"/>
          </w:tcPr>
          <w:p w14:paraId="692D63A2">
            <w:pPr>
              <w:pStyle w:val="12"/>
              <w:rPr>
                <w:rFonts w:cs="Times New Roman"/>
              </w:rPr>
            </w:pPr>
          </w:p>
        </w:tc>
        <w:tc>
          <w:tcPr>
            <w:tcW w:w="918" w:type="pct"/>
            <w:tcBorders>
              <w:top w:val="single" w:color="000000" w:sz="6" w:space="0"/>
              <w:left w:val="single" w:color="auto" w:sz="4" w:space="0"/>
              <w:bottom w:val="single" w:color="000000" w:sz="6" w:space="0"/>
              <w:right w:val="single" w:color="000000" w:sz="4" w:space="0"/>
            </w:tcBorders>
            <w:noWrap w:val="0"/>
            <w:vAlign w:val="center"/>
          </w:tcPr>
          <w:p w14:paraId="07BD19D5">
            <w:pPr>
              <w:pStyle w:val="12"/>
              <w:rPr>
                <w:rFonts w:cs="Times New Roman"/>
              </w:rPr>
            </w:pPr>
            <w:r>
              <w:rPr>
                <w:rFonts w:cs="Times New Roman"/>
              </w:rPr>
              <w:t>可燃气体报警控制器</w:t>
            </w:r>
          </w:p>
        </w:tc>
        <w:tc>
          <w:tcPr>
            <w:tcW w:w="678" w:type="pct"/>
            <w:tcBorders>
              <w:top w:val="single" w:color="000000" w:sz="6" w:space="0"/>
              <w:left w:val="single" w:color="000000" w:sz="4" w:space="0"/>
              <w:bottom w:val="single" w:color="000000" w:sz="6" w:space="0"/>
              <w:right w:val="single" w:color="000000" w:sz="4" w:space="0"/>
            </w:tcBorders>
            <w:noWrap w:val="0"/>
            <w:vAlign w:val="center"/>
          </w:tcPr>
          <w:p w14:paraId="6A972765">
            <w:pPr>
              <w:pStyle w:val="12"/>
              <w:rPr>
                <w:rFonts w:cs="Times New Roman"/>
              </w:rPr>
            </w:pPr>
            <w:r>
              <w:rPr>
                <w:rFonts w:cs="Times New Roman"/>
              </w:rPr>
              <w:t>月</w:t>
            </w:r>
          </w:p>
        </w:tc>
        <w:tc>
          <w:tcPr>
            <w:tcW w:w="2178" w:type="pct"/>
            <w:tcBorders>
              <w:top w:val="single" w:color="000000" w:sz="6" w:space="0"/>
              <w:left w:val="single" w:color="000000" w:sz="4" w:space="0"/>
              <w:bottom w:val="single" w:color="000000" w:sz="6" w:space="0"/>
              <w:right w:val="single" w:color="000000" w:sz="4" w:space="0"/>
            </w:tcBorders>
            <w:noWrap w:val="0"/>
            <w:vAlign w:val="center"/>
          </w:tcPr>
          <w:p w14:paraId="09B3B549">
            <w:pPr>
              <w:pStyle w:val="12"/>
              <w:rPr>
                <w:rFonts w:cs="Times New Roman"/>
              </w:rPr>
            </w:pPr>
            <w:r>
              <w:rPr>
                <w:rFonts w:cs="Times New Roman"/>
              </w:rPr>
              <w:t>全数</w:t>
            </w:r>
          </w:p>
        </w:tc>
      </w:tr>
      <w:tr w14:paraId="0685AE6A">
        <w:tblPrEx>
          <w:tblCellMar>
            <w:top w:w="0" w:type="dxa"/>
            <w:left w:w="108" w:type="dxa"/>
            <w:bottom w:w="0" w:type="dxa"/>
            <w:right w:w="108" w:type="dxa"/>
          </w:tblCellMar>
        </w:tblPrEx>
        <w:trPr>
          <w:trHeight w:val="369" w:hRule="atLeast"/>
          <w:jc w:val="center"/>
        </w:trPr>
        <w:tc>
          <w:tcPr>
            <w:tcW w:w="1224" w:type="pct"/>
            <w:gridSpan w:val="2"/>
            <w:vMerge w:val="continue"/>
            <w:tcBorders>
              <w:left w:val="single" w:color="000000" w:sz="4" w:space="0"/>
              <w:bottom w:val="single" w:color="000000" w:sz="6" w:space="0"/>
              <w:right w:val="single" w:color="auto" w:sz="4" w:space="0"/>
            </w:tcBorders>
            <w:noWrap w:val="0"/>
            <w:vAlign w:val="center"/>
          </w:tcPr>
          <w:p w14:paraId="38F3FBD8">
            <w:pPr>
              <w:pStyle w:val="12"/>
              <w:rPr>
                <w:rFonts w:cs="Times New Roman"/>
              </w:rPr>
            </w:pPr>
          </w:p>
        </w:tc>
        <w:tc>
          <w:tcPr>
            <w:tcW w:w="918" w:type="pct"/>
            <w:tcBorders>
              <w:top w:val="single" w:color="000000" w:sz="6" w:space="0"/>
              <w:left w:val="single" w:color="auto" w:sz="4" w:space="0"/>
              <w:bottom w:val="single" w:color="000000" w:sz="6" w:space="0"/>
              <w:right w:val="single" w:color="000000" w:sz="4" w:space="0"/>
            </w:tcBorders>
            <w:noWrap w:val="0"/>
            <w:vAlign w:val="center"/>
          </w:tcPr>
          <w:p w14:paraId="556DAD69">
            <w:pPr>
              <w:pStyle w:val="12"/>
              <w:rPr>
                <w:rFonts w:cs="Times New Roman"/>
              </w:rPr>
            </w:pPr>
            <w:r>
              <w:rPr>
                <w:rFonts w:cs="Times New Roman"/>
              </w:rPr>
              <w:t>联动功能</w:t>
            </w:r>
          </w:p>
        </w:tc>
        <w:tc>
          <w:tcPr>
            <w:tcW w:w="678" w:type="pct"/>
            <w:tcBorders>
              <w:top w:val="single" w:color="000000" w:sz="6" w:space="0"/>
              <w:left w:val="single" w:color="000000" w:sz="4" w:space="0"/>
              <w:bottom w:val="single" w:color="000000" w:sz="6" w:space="0"/>
              <w:right w:val="single" w:color="000000" w:sz="4" w:space="0"/>
            </w:tcBorders>
            <w:noWrap w:val="0"/>
            <w:vAlign w:val="center"/>
          </w:tcPr>
          <w:p w14:paraId="52E8DC61">
            <w:pPr>
              <w:pStyle w:val="12"/>
              <w:rPr>
                <w:rFonts w:cs="Times New Roman"/>
              </w:rPr>
            </w:pPr>
            <w:r>
              <w:rPr>
                <w:rFonts w:cs="Times New Roman"/>
              </w:rPr>
              <w:t>年</w:t>
            </w:r>
          </w:p>
        </w:tc>
        <w:tc>
          <w:tcPr>
            <w:tcW w:w="2178" w:type="pct"/>
            <w:tcBorders>
              <w:top w:val="single" w:color="000000" w:sz="6" w:space="0"/>
              <w:left w:val="single" w:color="000000" w:sz="4" w:space="0"/>
              <w:bottom w:val="single" w:color="000000" w:sz="6" w:space="0"/>
              <w:right w:val="single" w:color="000000" w:sz="4" w:space="0"/>
            </w:tcBorders>
            <w:noWrap w:val="0"/>
            <w:vAlign w:val="center"/>
          </w:tcPr>
          <w:p w14:paraId="386A76E5">
            <w:pPr>
              <w:pStyle w:val="12"/>
              <w:rPr>
                <w:rFonts w:cs="Times New Roman"/>
              </w:rPr>
            </w:pPr>
            <w:r>
              <w:rPr>
                <w:rFonts w:cs="Times New Roman"/>
              </w:rPr>
              <w:t>全数</w:t>
            </w:r>
          </w:p>
        </w:tc>
      </w:tr>
      <w:tr w14:paraId="20789929">
        <w:tblPrEx>
          <w:tblCellMar>
            <w:top w:w="0" w:type="dxa"/>
            <w:left w:w="108" w:type="dxa"/>
            <w:bottom w:w="0" w:type="dxa"/>
            <w:right w:w="108" w:type="dxa"/>
          </w:tblCellMar>
        </w:tblPrEx>
        <w:trPr>
          <w:trHeight w:val="369" w:hRule="atLeast"/>
          <w:jc w:val="center"/>
        </w:trPr>
        <w:tc>
          <w:tcPr>
            <w:tcW w:w="1224" w:type="pct"/>
            <w:gridSpan w:val="2"/>
            <w:vMerge w:val="restart"/>
            <w:tcBorders>
              <w:left w:val="single" w:color="000000" w:sz="4" w:space="0"/>
              <w:right w:val="single" w:color="auto" w:sz="4" w:space="0"/>
            </w:tcBorders>
            <w:noWrap w:val="0"/>
            <w:vAlign w:val="center"/>
          </w:tcPr>
          <w:p w14:paraId="0B450BFD">
            <w:pPr>
              <w:pStyle w:val="12"/>
              <w:rPr>
                <w:rFonts w:cs="Times New Roman"/>
              </w:rPr>
            </w:pPr>
            <w:r>
              <w:rPr>
                <w:rFonts w:cs="Times New Roman"/>
              </w:rPr>
              <w:t>电气火灾监控系统</w:t>
            </w:r>
          </w:p>
        </w:tc>
        <w:tc>
          <w:tcPr>
            <w:tcW w:w="918" w:type="pct"/>
            <w:tcBorders>
              <w:top w:val="single" w:color="000000" w:sz="6" w:space="0"/>
              <w:left w:val="single" w:color="auto" w:sz="4" w:space="0"/>
              <w:bottom w:val="single" w:color="000000" w:sz="6" w:space="0"/>
              <w:right w:val="single" w:color="000000" w:sz="4" w:space="0"/>
            </w:tcBorders>
            <w:noWrap w:val="0"/>
            <w:vAlign w:val="center"/>
          </w:tcPr>
          <w:p w14:paraId="65C8A424">
            <w:pPr>
              <w:pStyle w:val="12"/>
              <w:rPr>
                <w:rFonts w:cs="Times New Roman"/>
              </w:rPr>
            </w:pPr>
            <w:r>
              <w:rPr>
                <w:rFonts w:cs="Times New Roman"/>
              </w:rPr>
              <w:t>电气火灾监控探测器</w:t>
            </w:r>
          </w:p>
        </w:tc>
        <w:tc>
          <w:tcPr>
            <w:tcW w:w="678" w:type="pct"/>
            <w:tcBorders>
              <w:top w:val="single" w:color="000000" w:sz="6" w:space="0"/>
              <w:left w:val="single" w:color="000000" w:sz="4" w:space="0"/>
              <w:bottom w:val="single" w:color="000000" w:sz="6" w:space="0"/>
              <w:right w:val="single" w:color="000000" w:sz="4" w:space="0"/>
            </w:tcBorders>
            <w:noWrap w:val="0"/>
            <w:vAlign w:val="center"/>
          </w:tcPr>
          <w:p w14:paraId="79DCA6A8">
            <w:pPr>
              <w:pStyle w:val="12"/>
              <w:rPr>
                <w:rFonts w:cs="Times New Roman"/>
              </w:rPr>
            </w:pPr>
            <w:r>
              <w:rPr>
                <w:rFonts w:cs="Times New Roman"/>
              </w:rPr>
              <w:t>年</w:t>
            </w:r>
          </w:p>
        </w:tc>
        <w:tc>
          <w:tcPr>
            <w:tcW w:w="2178" w:type="pct"/>
            <w:tcBorders>
              <w:top w:val="single" w:color="000000" w:sz="6" w:space="0"/>
              <w:left w:val="single" w:color="000000" w:sz="4" w:space="0"/>
              <w:bottom w:val="single" w:color="000000" w:sz="6" w:space="0"/>
              <w:right w:val="single" w:color="000000" w:sz="4" w:space="0"/>
            </w:tcBorders>
            <w:noWrap w:val="0"/>
            <w:vAlign w:val="center"/>
          </w:tcPr>
          <w:p w14:paraId="709A9F8D">
            <w:pPr>
              <w:pStyle w:val="12"/>
              <w:rPr>
                <w:rFonts w:cs="Times New Roman"/>
              </w:rPr>
            </w:pPr>
            <w:r>
              <w:rPr>
                <w:rFonts w:cs="Times New Roman"/>
              </w:rPr>
              <w:t>全数</w:t>
            </w:r>
          </w:p>
        </w:tc>
      </w:tr>
      <w:tr w14:paraId="560123DE">
        <w:tblPrEx>
          <w:tblCellMar>
            <w:top w:w="0" w:type="dxa"/>
            <w:left w:w="108" w:type="dxa"/>
            <w:bottom w:w="0" w:type="dxa"/>
            <w:right w:w="108" w:type="dxa"/>
          </w:tblCellMar>
        </w:tblPrEx>
        <w:trPr>
          <w:trHeight w:val="369" w:hRule="atLeast"/>
          <w:jc w:val="center"/>
        </w:trPr>
        <w:tc>
          <w:tcPr>
            <w:tcW w:w="1224" w:type="pct"/>
            <w:gridSpan w:val="2"/>
            <w:vMerge w:val="continue"/>
            <w:tcBorders>
              <w:left w:val="single" w:color="000000" w:sz="4" w:space="0"/>
              <w:bottom w:val="single" w:color="000000" w:sz="6" w:space="0"/>
              <w:right w:val="single" w:color="auto" w:sz="4" w:space="0"/>
            </w:tcBorders>
            <w:noWrap w:val="0"/>
            <w:vAlign w:val="center"/>
          </w:tcPr>
          <w:p w14:paraId="7A0321B0">
            <w:pPr>
              <w:pStyle w:val="12"/>
              <w:rPr>
                <w:rFonts w:cs="Times New Roman"/>
              </w:rPr>
            </w:pPr>
          </w:p>
        </w:tc>
        <w:tc>
          <w:tcPr>
            <w:tcW w:w="918" w:type="pct"/>
            <w:tcBorders>
              <w:top w:val="single" w:color="000000" w:sz="6" w:space="0"/>
              <w:left w:val="single" w:color="auto" w:sz="4" w:space="0"/>
              <w:bottom w:val="single" w:color="000000" w:sz="6" w:space="0"/>
              <w:right w:val="single" w:color="000000" w:sz="4" w:space="0"/>
            </w:tcBorders>
            <w:noWrap w:val="0"/>
            <w:vAlign w:val="center"/>
          </w:tcPr>
          <w:p w14:paraId="54467A8B">
            <w:pPr>
              <w:pStyle w:val="12"/>
              <w:rPr>
                <w:rFonts w:cs="Times New Roman"/>
              </w:rPr>
            </w:pPr>
            <w:r>
              <w:rPr>
                <w:rFonts w:cs="Times New Roman"/>
              </w:rPr>
              <w:t>电气火灾监控设备</w:t>
            </w:r>
          </w:p>
        </w:tc>
        <w:tc>
          <w:tcPr>
            <w:tcW w:w="678" w:type="pct"/>
            <w:tcBorders>
              <w:top w:val="single" w:color="000000" w:sz="6" w:space="0"/>
              <w:left w:val="single" w:color="000000" w:sz="4" w:space="0"/>
              <w:bottom w:val="single" w:color="000000" w:sz="6" w:space="0"/>
              <w:right w:val="single" w:color="000000" w:sz="4" w:space="0"/>
            </w:tcBorders>
            <w:noWrap w:val="0"/>
            <w:vAlign w:val="center"/>
          </w:tcPr>
          <w:p w14:paraId="7733EBBE">
            <w:pPr>
              <w:pStyle w:val="12"/>
              <w:rPr>
                <w:rFonts w:cs="Times New Roman"/>
              </w:rPr>
            </w:pPr>
            <w:r>
              <w:rPr>
                <w:rFonts w:cs="Times New Roman"/>
              </w:rPr>
              <w:t>月</w:t>
            </w:r>
          </w:p>
        </w:tc>
        <w:tc>
          <w:tcPr>
            <w:tcW w:w="2178" w:type="pct"/>
            <w:tcBorders>
              <w:top w:val="single" w:color="000000" w:sz="6" w:space="0"/>
              <w:left w:val="single" w:color="000000" w:sz="4" w:space="0"/>
              <w:bottom w:val="single" w:color="000000" w:sz="6" w:space="0"/>
              <w:right w:val="single" w:color="000000" w:sz="4" w:space="0"/>
            </w:tcBorders>
            <w:noWrap w:val="0"/>
            <w:vAlign w:val="center"/>
          </w:tcPr>
          <w:p w14:paraId="06CF3C1B">
            <w:pPr>
              <w:pStyle w:val="12"/>
              <w:rPr>
                <w:rFonts w:cs="Times New Roman"/>
              </w:rPr>
            </w:pPr>
            <w:r>
              <w:rPr>
                <w:rFonts w:cs="Times New Roman"/>
              </w:rPr>
              <w:t>全数</w:t>
            </w:r>
          </w:p>
        </w:tc>
      </w:tr>
      <w:tr w14:paraId="494DE528">
        <w:tblPrEx>
          <w:tblCellMar>
            <w:top w:w="0" w:type="dxa"/>
            <w:left w:w="108" w:type="dxa"/>
            <w:bottom w:w="0" w:type="dxa"/>
            <w:right w:w="108" w:type="dxa"/>
          </w:tblCellMar>
        </w:tblPrEx>
        <w:trPr>
          <w:trHeight w:val="369" w:hRule="atLeast"/>
          <w:jc w:val="center"/>
        </w:trPr>
        <w:tc>
          <w:tcPr>
            <w:tcW w:w="1224" w:type="pct"/>
            <w:gridSpan w:val="2"/>
            <w:vMerge w:val="restart"/>
            <w:tcBorders>
              <w:left w:val="single" w:color="000000" w:sz="4" w:space="0"/>
              <w:right w:val="single" w:color="auto" w:sz="4" w:space="0"/>
            </w:tcBorders>
            <w:noWrap w:val="0"/>
            <w:vAlign w:val="center"/>
          </w:tcPr>
          <w:p w14:paraId="26B4754C">
            <w:pPr>
              <w:pStyle w:val="12"/>
              <w:rPr>
                <w:rFonts w:cs="Times New Roman"/>
              </w:rPr>
            </w:pPr>
            <w:r>
              <w:rPr>
                <w:rFonts w:cs="Times New Roman"/>
              </w:rPr>
              <w:t>消防设备电源监控系统</w:t>
            </w:r>
          </w:p>
        </w:tc>
        <w:tc>
          <w:tcPr>
            <w:tcW w:w="918" w:type="pct"/>
            <w:tcBorders>
              <w:top w:val="single" w:color="000000" w:sz="6" w:space="0"/>
              <w:left w:val="single" w:color="auto" w:sz="4" w:space="0"/>
              <w:bottom w:val="single" w:color="000000" w:sz="6" w:space="0"/>
              <w:right w:val="single" w:color="000000" w:sz="4" w:space="0"/>
            </w:tcBorders>
            <w:noWrap w:val="0"/>
            <w:vAlign w:val="center"/>
          </w:tcPr>
          <w:p w14:paraId="51774E17">
            <w:pPr>
              <w:pStyle w:val="12"/>
              <w:rPr>
                <w:rFonts w:cs="Times New Roman"/>
              </w:rPr>
            </w:pPr>
            <w:r>
              <w:rPr>
                <w:rFonts w:cs="Times New Roman"/>
              </w:rPr>
              <w:t>传感器</w:t>
            </w:r>
          </w:p>
        </w:tc>
        <w:tc>
          <w:tcPr>
            <w:tcW w:w="678" w:type="pct"/>
            <w:tcBorders>
              <w:top w:val="single" w:color="000000" w:sz="6" w:space="0"/>
              <w:left w:val="single" w:color="000000" w:sz="4" w:space="0"/>
              <w:bottom w:val="single" w:color="000000" w:sz="6" w:space="0"/>
              <w:right w:val="single" w:color="000000" w:sz="4" w:space="0"/>
            </w:tcBorders>
            <w:noWrap w:val="0"/>
            <w:vAlign w:val="center"/>
          </w:tcPr>
          <w:p w14:paraId="74964E24">
            <w:pPr>
              <w:pStyle w:val="12"/>
              <w:rPr>
                <w:rFonts w:cs="Times New Roman"/>
              </w:rPr>
            </w:pPr>
            <w:r>
              <w:rPr>
                <w:rFonts w:cs="Times New Roman"/>
              </w:rPr>
              <w:t>年</w:t>
            </w:r>
          </w:p>
        </w:tc>
        <w:tc>
          <w:tcPr>
            <w:tcW w:w="2178" w:type="pct"/>
            <w:tcBorders>
              <w:top w:val="single" w:color="000000" w:sz="6" w:space="0"/>
              <w:left w:val="single" w:color="000000" w:sz="4" w:space="0"/>
              <w:bottom w:val="single" w:color="000000" w:sz="6" w:space="0"/>
              <w:right w:val="single" w:color="000000" w:sz="4" w:space="0"/>
            </w:tcBorders>
            <w:noWrap w:val="0"/>
            <w:vAlign w:val="center"/>
          </w:tcPr>
          <w:p w14:paraId="0451A466">
            <w:pPr>
              <w:pStyle w:val="12"/>
              <w:rPr>
                <w:rFonts w:cs="Times New Roman"/>
              </w:rPr>
            </w:pPr>
            <w:r>
              <w:rPr>
                <w:rFonts w:cs="Times New Roman"/>
              </w:rPr>
              <w:t>全数</w:t>
            </w:r>
          </w:p>
        </w:tc>
      </w:tr>
      <w:tr w14:paraId="72D8D5E8">
        <w:tblPrEx>
          <w:tblCellMar>
            <w:top w:w="0" w:type="dxa"/>
            <w:left w:w="108" w:type="dxa"/>
            <w:bottom w:w="0" w:type="dxa"/>
            <w:right w:w="108" w:type="dxa"/>
          </w:tblCellMar>
        </w:tblPrEx>
        <w:trPr>
          <w:trHeight w:val="369" w:hRule="atLeast"/>
          <w:jc w:val="center"/>
        </w:trPr>
        <w:tc>
          <w:tcPr>
            <w:tcW w:w="1224" w:type="pct"/>
            <w:gridSpan w:val="2"/>
            <w:vMerge w:val="continue"/>
            <w:tcBorders>
              <w:left w:val="single" w:color="000000" w:sz="4" w:space="0"/>
              <w:bottom w:val="single" w:color="000000" w:sz="6" w:space="0"/>
              <w:right w:val="single" w:color="auto" w:sz="4" w:space="0"/>
            </w:tcBorders>
            <w:noWrap w:val="0"/>
            <w:vAlign w:val="center"/>
          </w:tcPr>
          <w:p w14:paraId="7B2A36D5">
            <w:pPr>
              <w:pStyle w:val="12"/>
              <w:rPr>
                <w:rFonts w:cs="Times New Roman"/>
              </w:rPr>
            </w:pPr>
          </w:p>
        </w:tc>
        <w:tc>
          <w:tcPr>
            <w:tcW w:w="918" w:type="pct"/>
            <w:tcBorders>
              <w:top w:val="single" w:color="000000" w:sz="6" w:space="0"/>
              <w:left w:val="single" w:color="auto" w:sz="4" w:space="0"/>
              <w:bottom w:val="single" w:color="000000" w:sz="6" w:space="0"/>
              <w:right w:val="single" w:color="000000" w:sz="4" w:space="0"/>
            </w:tcBorders>
            <w:noWrap w:val="0"/>
            <w:vAlign w:val="center"/>
          </w:tcPr>
          <w:p w14:paraId="38C3DADB">
            <w:pPr>
              <w:pStyle w:val="12"/>
              <w:rPr>
                <w:rFonts w:cs="Times New Roman"/>
              </w:rPr>
            </w:pPr>
            <w:r>
              <w:rPr>
                <w:rFonts w:cs="Times New Roman"/>
              </w:rPr>
              <w:t>消防设备电源监控器</w:t>
            </w:r>
          </w:p>
        </w:tc>
        <w:tc>
          <w:tcPr>
            <w:tcW w:w="678" w:type="pct"/>
            <w:tcBorders>
              <w:top w:val="single" w:color="000000" w:sz="6" w:space="0"/>
              <w:left w:val="single" w:color="000000" w:sz="4" w:space="0"/>
              <w:bottom w:val="single" w:color="000000" w:sz="6" w:space="0"/>
              <w:right w:val="single" w:color="000000" w:sz="4" w:space="0"/>
            </w:tcBorders>
            <w:noWrap w:val="0"/>
            <w:vAlign w:val="center"/>
          </w:tcPr>
          <w:p w14:paraId="3E0732FA">
            <w:pPr>
              <w:pStyle w:val="12"/>
              <w:rPr>
                <w:rFonts w:cs="Times New Roman"/>
              </w:rPr>
            </w:pPr>
            <w:r>
              <w:rPr>
                <w:rFonts w:cs="Times New Roman"/>
              </w:rPr>
              <w:t>月</w:t>
            </w:r>
          </w:p>
        </w:tc>
        <w:tc>
          <w:tcPr>
            <w:tcW w:w="2178" w:type="pct"/>
            <w:tcBorders>
              <w:top w:val="single" w:color="000000" w:sz="6" w:space="0"/>
              <w:left w:val="single" w:color="000000" w:sz="4" w:space="0"/>
              <w:bottom w:val="single" w:color="000000" w:sz="6" w:space="0"/>
              <w:right w:val="single" w:color="000000" w:sz="4" w:space="0"/>
            </w:tcBorders>
            <w:noWrap w:val="0"/>
            <w:vAlign w:val="center"/>
          </w:tcPr>
          <w:p w14:paraId="02B5E69F">
            <w:pPr>
              <w:pStyle w:val="12"/>
              <w:rPr>
                <w:rFonts w:cs="Times New Roman"/>
              </w:rPr>
            </w:pPr>
            <w:r>
              <w:rPr>
                <w:rFonts w:cs="Times New Roman"/>
              </w:rPr>
              <w:t>全数</w:t>
            </w:r>
          </w:p>
        </w:tc>
      </w:tr>
      <w:tr w14:paraId="7E700C40">
        <w:tblPrEx>
          <w:tblCellMar>
            <w:top w:w="0" w:type="dxa"/>
            <w:left w:w="108" w:type="dxa"/>
            <w:bottom w:w="0" w:type="dxa"/>
            <w:right w:w="108" w:type="dxa"/>
          </w:tblCellMar>
        </w:tblPrEx>
        <w:trPr>
          <w:trHeight w:val="369" w:hRule="atLeast"/>
          <w:jc w:val="center"/>
        </w:trPr>
        <w:tc>
          <w:tcPr>
            <w:tcW w:w="1224" w:type="pct"/>
            <w:gridSpan w:val="2"/>
            <w:vMerge w:val="restart"/>
            <w:tcBorders>
              <w:left w:val="single" w:color="000000" w:sz="4" w:space="0"/>
              <w:right w:val="single" w:color="auto" w:sz="4" w:space="0"/>
            </w:tcBorders>
            <w:noWrap w:val="0"/>
            <w:vAlign w:val="center"/>
          </w:tcPr>
          <w:p w14:paraId="76035A80">
            <w:pPr>
              <w:pStyle w:val="12"/>
              <w:rPr>
                <w:rFonts w:cs="Times New Roman"/>
              </w:rPr>
            </w:pPr>
            <w:r>
              <w:rPr>
                <w:rFonts w:cs="Times New Roman"/>
              </w:rPr>
              <w:t>防火门监控系统</w:t>
            </w:r>
          </w:p>
        </w:tc>
        <w:tc>
          <w:tcPr>
            <w:tcW w:w="918" w:type="pct"/>
            <w:tcBorders>
              <w:top w:val="single" w:color="000000" w:sz="6" w:space="0"/>
              <w:left w:val="single" w:color="auto" w:sz="4" w:space="0"/>
              <w:bottom w:val="single" w:color="000000" w:sz="6" w:space="0"/>
              <w:right w:val="single" w:color="000000" w:sz="4" w:space="0"/>
            </w:tcBorders>
            <w:noWrap w:val="0"/>
            <w:vAlign w:val="center"/>
          </w:tcPr>
          <w:p w14:paraId="7401DD97">
            <w:pPr>
              <w:pStyle w:val="12"/>
              <w:rPr>
                <w:rFonts w:cs="Times New Roman"/>
              </w:rPr>
            </w:pPr>
            <w:r>
              <w:rPr>
                <w:rFonts w:cs="Times New Roman"/>
              </w:rPr>
              <w:t>电动闭门器、释放器、门磁开关</w:t>
            </w:r>
          </w:p>
        </w:tc>
        <w:tc>
          <w:tcPr>
            <w:tcW w:w="678" w:type="pct"/>
            <w:tcBorders>
              <w:top w:val="single" w:color="000000" w:sz="6" w:space="0"/>
              <w:left w:val="single" w:color="000000" w:sz="4" w:space="0"/>
              <w:bottom w:val="single" w:color="000000" w:sz="6" w:space="0"/>
              <w:right w:val="single" w:color="000000" w:sz="4" w:space="0"/>
            </w:tcBorders>
            <w:noWrap w:val="0"/>
            <w:vAlign w:val="center"/>
          </w:tcPr>
          <w:p w14:paraId="3FF025A1">
            <w:pPr>
              <w:pStyle w:val="12"/>
              <w:rPr>
                <w:rFonts w:cs="Times New Roman"/>
              </w:rPr>
            </w:pPr>
            <w:r>
              <w:rPr>
                <w:rFonts w:cs="Times New Roman"/>
              </w:rPr>
              <w:t>年</w:t>
            </w:r>
          </w:p>
        </w:tc>
        <w:tc>
          <w:tcPr>
            <w:tcW w:w="2178" w:type="pct"/>
            <w:tcBorders>
              <w:top w:val="single" w:color="000000" w:sz="6" w:space="0"/>
              <w:left w:val="single" w:color="000000" w:sz="4" w:space="0"/>
              <w:bottom w:val="single" w:color="000000" w:sz="6" w:space="0"/>
              <w:right w:val="single" w:color="000000" w:sz="4" w:space="0"/>
            </w:tcBorders>
            <w:noWrap w:val="0"/>
            <w:vAlign w:val="center"/>
          </w:tcPr>
          <w:p w14:paraId="22D5BD88">
            <w:pPr>
              <w:pStyle w:val="12"/>
              <w:rPr>
                <w:rFonts w:cs="Times New Roman"/>
              </w:rPr>
            </w:pPr>
            <w:r>
              <w:rPr>
                <w:rFonts w:cs="Times New Roman"/>
              </w:rPr>
              <w:t>全数</w:t>
            </w:r>
          </w:p>
        </w:tc>
      </w:tr>
      <w:tr w14:paraId="7A234854">
        <w:tblPrEx>
          <w:tblCellMar>
            <w:top w:w="0" w:type="dxa"/>
            <w:left w:w="108" w:type="dxa"/>
            <w:bottom w:w="0" w:type="dxa"/>
            <w:right w:w="108" w:type="dxa"/>
          </w:tblCellMar>
        </w:tblPrEx>
        <w:trPr>
          <w:trHeight w:val="369" w:hRule="atLeast"/>
          <w:jc w:val="center"/>
        </w:trPr>
        <w:tc>
          <w:tcPr>
            <w:tcW w:w="1224" w:type="pct"/>
            <w:gridSpan w:val="2"/>
            <w:vMerge w:val="continue"/>
            <w:tcBorders>
              <w:left w:val="single" w:color="000000" w:sz="4" w:space="0"/>
              <w:right w:val="single" w:color="auto" w:sz="4" w:space="0"/>
            </w:tcBorders>
            <w:noWrap w:val="0"/>
            <w:vAlign w:val="center"/>
          </w:tcPr>
          <w:p w14:paraId="3041C9ED">
            <w:pPr>
              <w:pStyle w:val="12"/>
              <w:rPr>
                <w:rFonts w:cs="Times New Roman"/>
              </w:rPr>
            </w:pPr>
          </w:p>
        </w:tc>
        <w:tc>
          <w:tcPr>
            <w:tcW w:w="918" w:type="pct"/>
            <w:tcBorders>
              <w:top w:val="single" w:color="000000" w:sz="6" w:space="0"/>
              <w:left w:val="single" w:color="auto" w:sz="4" w:space="0"/>
              <w:bottom w:val="single" w:color="000000" w:sz="6" w:space="0"/>
              <w:right w:val="single" w:color="000000" w:sz="4" w:space="0"/>
            </w:tcBorders>
            <w:noWrap w:val="0"/>
            <w:vAlign w:val="center"/>
          </w:tcPr>
          <w:p w14:paraId="1DD4D85A">
            <w:pPr>
              <w:pStyle w:val="12"/>
              <w:rPr>
                <w:rFonts w:cs="Times New Roman"/>
              </w:rPr>
            </w:pPr>
            <w:r>
              <w:rPr>
                <w:rFonts w:cs="Times New Roman"/>
              </w:rPr>
              <w:t>防火门监控器</w:t>
            </w:r>
          </w:p>
        </w:tc>
        <w:tc>
          <w:tcPr>
            <w:tcW w:w="678" w:type="pct"/>
            <w:tcBorders>
              <w:top w:val="single" w:color="000000" w:sz="6" w:space="0"/>
              <w:left w:val="single" w:color="000000" w:sz="4" w:space="0"/>
              <w:bottom w:val="single" w:color="000000" w:sz="6" w:space="0"/>
              <w:right w:val="single" w:color="000000" w:sz="4" w:space="0"/>
            </w:tcBorders>
            <w:noWrap w:val="0"/>
            <w:vAlign w:val="center"/>
          </w:tcPr>
          <w:p w14:paraId="437B2E37">
            <w:pPr>
              <w:pStyle w:val="12"/>
              <w:rPr>
                <w:rFonts w:cs="Times New Roman"/>
              </w:rPr>
            </w:pPr>
            <w:r>
              <w:rPr>
                <w:rFonts w:hint="eastAsia" w:cs="Times New Roman"/>
              </w:rPr>
              <w:t>年</w:t>
            </w:r>
          </w:p>
        </w:tc>
        <w:tc>
          <w:tcPr>
            <w:tcW w:w="2178" w:type="pct"/>
            <w:tcBorders>
              <w:top w:val="single" w:color="000000" w:sz="6" w:space="0"/>
              <w:left w:val="single" w:color="000000" w:sz="4" w:space="0"/>
              <w:bottom w:val="single" w:color="000000" w:sz="6" w:space="0"/>
              <w:right w:val="single" w:color="000000" w:sz="4" w:space="0"/>
            </w:tcBorders>
            <w:noWrap w:val="0"/>
            <w:vAlign w:val="center"/>
          </w:tcPr>
          <w:p w14:paraId="43343DE9">
            <w:pPr>
              <w:pStyle w:val="12"/>
              <w:rPr>
                <w:rFonts w:cs="Times New Roman"/>
              </w:rPr>
            </w:pPr>
            <w:r>
              <w:rPr>
                <w:rFonts w:cs="Times New Roman"/>
              </w:rPr>
              <w:t>全数</w:t>
            </w:r>
          </w:p>
        </w:tc>
      </w:tr>
      <w:tr w14:paraId="4F101B21">
        <w:tblPrEx>
          <w:tblCellMar>
            <w:top w:w="0" w:type="dxa"/>
            <w:left w:w="108" w:type="dxa"/>
            <w:bottom w:w="0" w:type="dxa"/>
            <w:right w:w="108" w:type="dxa"/>
          </w:tblCellMar>
        </w:tblPrEx>
        <w:trPr>
          <w:trHeight w:val="369" w:hRule="atLeast"/>
          <w:jc w:val="center"/>
        </w:trPr>
        <w:tc>
          <w:tcPr>
            <w:tcW w:w="1224" w:type="pct"/>
            <w:gridSpan w:val="2"/>
            <w:vMerge w:val="continue"/>
            <w:tcBorders>
              <w:left w:val="single" w:color="000000" w:sz="4" w:space="0"/>
              <w:bottom w:val="single" w:color="000000" w:sz="6" w:space="0"/>
              <w:right w:val="single" w:color="auto" w:sz="4" w:space="0"/>
            </w:tcBorders>
            <w:noWrap w:val="0"/>
            <w:vAlign w:val="center"/>
          </w:tcPr>
          <w:p w14:paraId="46AD6C57">
            <w:pPr>
              <w:pStyle w:val="12"/>
              <w:rPr>
                <w:rFonts w:cs="Times New Roman"/>
              </w:rPr>
            </w:pPr>
          </w:p>
        </w:tc>
        <w:tc>
          <w:tcPr>
            <w:tcW w:w="918" w:type="pct"/>
            <w:tcBorders>
              <w:top w:val="single" w:color="000000" w:sz="6" w:space="0"/>
              <w:left w:val="single" w:color="auto" w:sz="4" w:space="0"/>
              <w:bottom w:val="single" w:color="000000" w:sz="6" w:space="0"/>
              <w:right w:val="single" w:color="000000" w:sz="4" w:space="0"/>
            </w:tcBorders>
            <w:noWrap w:val="0"/>
            <w:vAlign w:val="center"/>
          </w:tcPr>
          <w:p w14:paraId="3F8CCD4E">
            <w:pPr>
              <w:pStyle w:val="12"/>
              <w:rPr>
                <w:rFonts w:cs="Times New Roman"/>
              </w:rPr>
            </w:pPr>
            <w:r>
              <w:rPr>
                <w:rFonts w:cs="Times New Roman"/>
              </w:rPr>
              <w:t>联动功能</w:t>
            </w:r>
          </w:p>
        </w:tc>
        <w:tc>
          <w:tcPr>
            <w:tcW w:w="678" w:type="pct"/>
            <w:tcBorders>
              <w:top w:val="single" w:color="000000" w:sz="6" w:space="0"/>
              <w:left w:val="single" w:color="000000" w:sz="4" w:space="0"/>
              <w:bottom w:val="single" w:color="000000" w:sz="6" w:space="0"/>
              <w:right w:val="single" w:color="000000" w:sz="4" w:space="0"/>
            </w:tcBorders>
            <w:noWrap w:val="0"/>
            <w:vAlign w:val="center"/>
          </w:tcPr>
          <w:p w14:paraId="0B702503">
            <w:pPr>
              <w:pStyle w:val="12"/>
              <w:rPr>
                <w:rFonts w:cs="Times New Roman"/>
              </w:rPr>
            </w:pPr>
            <w:r>
              <w:rPr>
                <w:rFonts w:cs="Times New Roman"/>
              </w:rPr>
              <w:t>年</w:t>
            </w:r>
          </w:p>
        </w:tc>
        <w:tc>
          <w:tcPr>
            <w:tcW w:w="2178" w:type="pct"/>
            <w:tcBorders>
              <w:top w:val="single" w:color="000000" w:sz="6" w:space="0"/>
              <w:left w:val="single" w:color="000000" w:sz="4" w:space="0"/>
              <w:bottom w:val="single" w:color="000000" w:sz="6" w:space="0"/>
              <w:right w:val="single" w:color="000000" w:sz="4" w:space="0"/>
            </w:tcBorders>
            <w:noWrap w:val="0"/>
            <w:vAlign w:val="center"/>
          </w:tcPr>
          <w:p w14:paraId="120AC9C0">
            <w:pPr>
              <w:pStyle w:val="12"/>
              <w:rPr>
                <w:rFonts w:cs="Times New Roman"/>
              </w:rPr>
            </w:pPr>
            <w:r>
              <w:rPr>
                <w:rFonts w:cs="Times New Roman"/>
              </w:rPr>
              <w:t>每个报警区域至少进行一次联动控制功能测试</w:t>
            </w:r>
          </w:p>
        </w:tc>
      </w:tr>
      <w:tr w14:paraId="498DF379">
        <w:tblPrEx>
          <w:tblCellMar>
            <w:top w:w="0" w:type="dxa"/>
            <w:left w:w="108" w:type="dxa"/>
            <w:bottom w:w="0" w:type="dxa"/>
            <w:right w:w="108" w:type="dxa"/>
          </w:tblCellMar>
        </w:tblPrEx>
        <w:trPr>
          <w:trHeight w:val="369" w:hRule="atLeast"/>
          <w:jc w:val="center"/>
        </w:trPr>
        <w:tc>
          <w:tcPr>
            <w:tcW w:w="2142" w:type="pct"/>
            <w:gridSpan w:val="3"/>
            <w:tcBorders>
              <w:top w:val="single" w:color="000000" w:sz="6" w:space="0"/>
              <w:left w:val="single" w:color="000000" w:sz="4" w:space="0"/>
              <w:bottom w:val="single" w:color="000000" w:sz="6" w:space="0"/>
              <w:right w:val="single" w:color="000000" w:sz="4" w:space="0"/>
            </w:tcBorders>
            <w:noWrap w:val="0"/>
            <w:vAlign w:val="center"/>
          </w:tcPr>
          <w:p w14:paraId="25263155">
            <w:pPr>
              <w:pStyle w:val="12"/>
              <w:rPr>
                <w:rFonts w:cs="Times New Roman"/>
              </w:rPr>
            </w:pPr>
            <w:r>
              <w:rPr>
                <w:rFonts w:cs="Times New Roman"/>
              </w:rPr>
              <w:t>火灾自动报警系统联动功能</w:t>
            </w:r>
          </w:p>
        </w:tc>
        <w:tc>
          <w:tcPr>
            <w:tcW w:w="678" w:type="pct"/>
            <w:tcBorders>
              <w:top w:val="single" w:color="000000" w:sz="6" w:space="0"/>
              <w:left w:val="single" w:color="000000" w:sz="4" w:space="0"/>
              <w:bottom w:val="single" w:color="000000" w:sz="6" w:space="0"/>
              <w:right w:val="single" w:color="000000" w:sz="4" w:space="0"/>
            </w:tcBorders>
            <w:noWrap w:val="0"/>
            <w:vAlign w:val="center"/>
          </w:tcPr>
          <w:p w14:paraId="18C610F5">
            <w:pPr>
              <w:pStyle w:val="12"/>
              <w:rPr>
                <w:rFonts w:cs="Times New Roman"/>
              </w:rPr>
            </w:pPr>
            <w:r>
              <w:rPr>
                <w:rFonts w:cs="Times New Roman"/>
              </w:rPr>
              <w:t>年</w:t>
            </w:r>
          </w:p>
        </w:tc>
        <w:tc>
          <w:tcPr>
            <w:tcW w:w="2178" w:type="pct"/>
            <w:tcBorders>
              <w:top w:val="single" w:color="000000" w:sz="6" w:space="0"/>
              <w:left w:val="single" w:color="000000" w:sz="4" w:space="0"/>
              <w:bottom w:val="single" w:color="000000" w:sz="6" w:space="0"/>
              <w:right w:val="single" w:color="000000" w:sz="4" w:space="0"/>
            </w:tcBorders>
            <w:noWrap w:val="0"/>
            <w:vAlign w:val="center"/>
          </w:tcPr>
          <w:p w14:paraId="31212C88">
            <w:pPr>
              <w:pStyle w:val="12"/>
              <w:rPr>
                <w:rFonts w:cs="Times New Roman"/>
              </w:rPr>
            </w:pPr>
            <w:r>
              <w:rPr>
                <w:rFonts w:cs="Times New Roman"/>
              </w:rPr>
              <w:t>全数，每个报警区域、防烟区域、防护区域、消火栓、防火卷帘等至少进行一次联动控制功能测试</w:t>
            </w:r>
          </w:p>
        </w:tc>
      </w:tr>
    </w:tbl>
    <w:p w14:paraId="0E19C42B">
      <w:pPr>
        <w:pStyle w:val="11"/>
        <w:spacing w:before="120" w:after="120"/>
        <w:rPr>
          <w:rFonts w:ascii="Times New Roman" w:hAnsi="Times New Roman"/>
        </w:rPr>
      </w:pPr>
      <w:bookmarkStart w:id="1" w:name="_Toc36610873"/>
      <w:r>
        <w:rPr>
          <w:rFonts w:ascii="Times New Roman" w:hAnsi="Times New Roman"/>
        </w:rPr>
        <w:t>表A.3 消火栓系统维护保养频次与数量表</w:t>
      </w:r>
      <w:bookmarkEnd w:id="1"/>
    </w:p>
    <w:tbl>
      <w:tblPr>
        <w:tblStyle w:val="6"/>
        <w:tblW w:w="4372" w:type="pct"/>
        <w:jc w:val="center"/>
        <w:tblLayout w:type="autofit"/>
        <w:tblCellMar>
          <w:top w:w="0" w:type="dxa"/>
          <w:left w:w="108" w:type="dxa"/>
          <w:bottom w:w="0" w:type="dxa"/>
          <w:right w:w="108" w:type="dxa"/>
        </w:tblCellMar>
      </w:tblPr>
      <w:tblGrid>
        <w:gridCol w:w="3486"/>
        <w:gridCol w:w="1100"/>
        <w:gridCol w:w="3539"/>
      </w:tblGrid>
      <w:tr w14:paraId="6FFC2534">
        <w:tblPrEx>
          <w:tblCellMar>
            <w:top w:w="0" w:type="dxa"/>
            <w:left w:w="108" w:type="dxa"/>
            <w:bottom w:w="0" w:type="dxa"/>
            <w:right w:w="108" w:type="dxa"/>
          </w:tblCellMar>
        </w:tblPrEx>
        <w:trPr>
          <w:trHeight w:val="369" w:hRule="atLeast"/>
          <w:jc w:val="center"/>
        </w:trPr>
        <w:tc>
          <w:tcPr>
            <w:tcW w:w="2145" w:type="pct"/>
            <w:tcBorders>
              <w:top w:val="single" w:color="000000" w:sz="6" w:space="0"/>
              <w:left w:val="single" w:color="000000" w:sz="4" w:space="0"/>
              <w:bottom w:val="single" w:color="000000" w:sz="6" w:space="0"/>
              <w:right w:val="single" w:color="000000" w:sz="4" w:space="0"/>
            </w:tcBorders>
            <w:noWrap w:val="0"/>
            <w:vAlign w:val="center"/>
          </w:tcPr>
          <w:p w14:paraId="1CB70750">
            <w:pPr>
              <w:pStyle w:val="12"/>
              <w:rPr>
                <w:rFonts w:cs="Times New Roman"/>
              </w:rPr>
            </w:pPr>
            <w:r>
              <w:rPr>
                <w:rFonts w:cs="Times New Roman"/>
              </w:rPr>
              <w:t>维护保养设施、设备</w:t>
            </w:r>
          </w:p>
        </w:tc>
        <w:tc>
          <w:tcPr>
            <w:tcW w:w="677" w:type="pct"/>
            <w:tcBorders>
              <w:top w:val="single" w:color="000000" w:sz="6" w:space="0"/>
              <w:left w:val="single" w:color="000000" w:sz="4" w:space="0"/>
              <w:bottom w:val="single" w:color="000000" w:sz="6" w:space="0"/>
              <w:right w:val="single" w:color="000000" w:sz="4" w:space="0"/>
            </w:tcBorders>
            <w:noWrap w:val="0"/>
            <w:vAlign w:val="center"/>
          </w:tcPr>
          <w:p w14:paraId="603A5033">
            <w:pPr>
              <w:pStyle w:val="12"/>
              <w:rPr>
                <w:rFonts w:cs="Times New Roman"/>
              </w:rPr>
            </w:pPr>
            <w:r>
              <w:rPr>
                <w:rFonts w:cs="Times New Roman"/>
              </w:rPr>
              <w:t>频次</w:t>
            </w:r>
          </w:p>
        </w:tc>
        <w:tc>
          <w:tcPr>
            <w:tcW w:w="2177" w:type="pct"/>
            <w:tcBorders>
              <w:top w:val="single" w:color="000000" w:sz="6" w:space="0"/>
              <w:left w:val="single" w:color="000000" w:sz="4" w:space="0"/>
              <w:bottom w:val="single" w:color="000000" w:sz="6" w:space="0"/>
              <w:right w:val="single" w:color="000000" w:sz="4" w:space="0"/>
            </w:tcBorders>
            <w:noWrap w:val="0"/>
            <w:vAlign w:val="center"/>
          </w:tcPr>
          <w:p w14:paraId="21046A10">
            <w:pPr>
              <w:pStyle w:val="12"/>
              <w:rPr>
                <w:rFonts w:cs="Times New Roman"/>
              </w:rPr>
            </w:pPr>
            <w:r>
              <w:rPr>
                <w:rFonts w:cs="Times New Roman"/>
              </w:rPr>
              <w:t>检查数量</w:t>
            </w:r>
          </w:p>
        </w:tc>
      </w:tr>
      <w:tr w14:paraId="6CBB80A2">
        <w:tblPrEx>
          <w:tblCellMar>
            <w:top w:w="0" w:type="dxa"/>
            <w:left w:w="108" w:type="dxa"/>
            <w:bottom w:w="0" w:type="dxa"/>
            <w:right w:w="108" w:type="dxa"/>
          </w:tblCellMar>
        </w:tblPrEx>
        <w:trPr>
          <w:trHeight w:val="369" w:hRule="atLeast"/>
          <w:jc w:val="center"/>
        </w:trPr>
        <w:tc>
          <w:tcPr>
            <w:tcW w:w="2145" w:type="pct"/>
            <w:tcBorders>
              <w:top w:val="single" w:color="000000" w:sz="6" w:space="0"/>
              <w:left w:val="single" w:color="000000" w:sz="4" w:space="0"/>
              <w:bottom w:val="single" w:color="000000" w:sz="6" w:space="0"/>
              <w:right w:val="single" w:color="000000" w:sz="4" w:space="0"/>
            </w:tcBorders>
            <w:noWrap w:val="0"/>
            <w:vAlign w:val="center"/>
          </w:tcPr>
          <w:p w14:paraId="7D2F0B72">
            <w:pPr>
              <w:pStyle w:val="12"/>
              <w:rPr>
                <w:rFonts w:cs="Times New Roman"/>
              </w:rPr>
            </w:pPr>
            <w:r>
              <w:rPr>
                <w:rFonts w:cs="Times New Roman"/>
              </w:rPr>
              <w:t>消防水池、消防水箱</w:t>
            </w:r>
          </w:p>
        </w:tc>
        <w:tc>
          <w:tcPr>
            <w:tcW w:w="677" w:type="pct"/>
            <w:tcBorders>
              <w:top w:val="single" w:color="000000" w:sz="6" w:space="0"/>
              <w:left w:val="single" w:color="000000" w:sz="4" w:space="0"/>
              <w:bottom w:val="single" w:color="000000" w:sz="6" w:space="0"/>
              <w:right w:val="single" w:color="000000" w:sz="4" w:space="0"/>
            </w:tcBorders>
            <w:noWrap w:val="0"/>
            <w:vAlign w:val="center"/>
          </w:tcPr>
          <w:p w14:paraId="7944B015">
            <w:pPr>
              <w:pStyle w:val="12"/>
              <w:rPr>
                <w:rFonts w:cs="Times New Roman"/>
              </w:rPr>
            </w:pPr>
            <w:r>
              <w:rPr>
                <w:rFonts w:cs="Times New Roman"/>
              </w:rPr>
              <w:t>月</w:t>
            </w:r>
          </w:p>
        </w:tc>
        <w:tc>
          <w:tcPr>
            <w:tcW w:w="2177" w:type="pct"/>
            <w:tcBorders>
              <w:top w:val="single" w:color="000000" w:sz="6" w:space="0"/>
              <w:left w:val="single" w:color="000000" w:sz="4" w:space="0"/>
              <w:bottom w:val="single" w:color="000000" w:sz="6" w:space="0"/>
              <w:right w:val="single" w:color="000000" w:sz="4" w:space="0"/>
            </w:tcBorders>
            <w:noWrap w:val="0"/>
            <w:vAlign w:val="center"/>
          </w:tcPr>
          <w:p w14:paraId="6EEAA1DA">
            <w:pPr>
              <w:pStyle w:val="12"/>
              <w:rPr>
                <w:rFonts w:cs="Times New Roman"/>
              </w:rPr>
            </w:pPr>
            <w:r>
              <w:rPr>
                <w:rFonts w:cs="Times New Roman"/>
              </w:rPr>
              <w:t>全数，每年对消防水池、消防水箱等蓄水设施的结构材料进行一次检查</w:t>
            </w:r>
          </w:p>
        </w:tc>
      </w:tr>
      <w:tr w14:paraId="2DD12501">
        <w:tblPrEx>
          <w:tblCellMar>
            <w:top w:w="0" w:type="dxa"/>
            <w:left w:w="108" w:type="dxa"/>
            <w:bottom w:w="0" w:type="dxa"/>
            <w:right w:w="108" w:type="dxa"/>
          </w:tblCellMar>
        </w:tblPrEx>
        <w:trPr>
          <w:trHeight w:val="369" w:hRule="atLeast"/>
          <w:jc w:val="center"/>
        </w:trPr>
        <w:tc>
          <w:tcPr>
            <w:tcW w:w="2145" w:type="pct"/>
            <w:tcBorders>
              <w:top w:val="single" w:color="000000" w:sz="6" w:space="0"/>
              <w:left w:val="single" w:color="000000" w:sz="4" w:space="0"/>
              <w:bottom w:val="single" w:color="000000" w:sz="6" w:space="0"/>
              <w:right w:val="single" w:color="000000" w:sz="4" w:space="0"/>
            </w:tcBorders>
            <w:noWrap w:val="0"/>
            <w:vAlign w:val="center"/>
          </w:tcPr>
          <w:p w14:paraId="348D8E50">
            <w:pPr>
              <w:pStyle w:val="12"/>
              <w:rPr>
                <w:rFonts w:cs="Times New Roman"/>
              </w:rPr>
            </w:pPr>
            <w:r>
              <w:rPr>
                <w:rFonts w:cs="Times New Roman"/>
              </w:rPr>
              <w:t>消防水泵及控制柜</w:t>
            </w:r>
          </w:p>
        </w:tc>
        <w:tc>
          <w:tcPr>
            <w:tcW w:w="677" w:type="pct"/>
            <w:tcBorders>
              <w:top w:val="single" w:color="000000" w:sz="6" w:space="0"/>
              <w:left w:val="single" w:color="000000" w:sz="4" w:space="0"/>
              <w:bottom w:val="single" w:color="000000" w:sz="6" w:space="0"/>
              <w:right w:val="single" w:color="000000" w:sz="4" w:space="0"/>
            </w:tcBorders>
            <w:noWrap w:val="0"/>
            <w:vAlign w:val="center"/>
          </w:tcPr>
          <w:p w14:paraId="4FA8F295">
            <w:pPr>
              <w:pStyle w:val="12"/>
              <w:rPr>
                <w:rFonts w:cs="Times New Roman"/>
              </w:rPr>
            </w:pPr>
            <w:r>
              <w:rPr>
                <w:rFonts w:cs="Times New Roman"/>
              </w:rPr>
              <w:t>月</w:t>
            </w:r>
          </w:p>
        </w:tc>
        <w:tc>
          <w:tcPr>
            <w:tcW w:w="2177" w:type="pct"/>
            <w:tcBorders>
              <w:top w:val="single" w:color="000000" w:sz="6" w:space="0"/>
              <w:left w:val="single" w:color="000000" w:sz="4" w:space="0"/>
              <w:bottom w:val="single" w:color="000000" w:sz="6" w:space="0"/>
              <w:right w:val="single" w:color="000000" w:sz="4" w:space="0"/>
            </w:tcBorders>
            <w:noWrap w:val="0"/>
            <w:vAlign w:val="center"/>
          </w:tcPr>
          <w:p w14:paraId="6E24F967">
            <w:pPr>
              <w:pStyle w:val="12"/>
              <w:rPr>
                <w:rFonts w:cs="Times New Roman"/>
              </w:rPr>
            </w:pPr>
            <w:r>
              <w:rPr>
                <w:rFonts w:cs="Times New Roman"/>
              </w:rPr>
              <w:t>全数</w:t>
            </w:r>
          </w:p>
        </w:tc>
      </w:tr>
      <w:tr w14:paraId="38EEF6D8">
        <w:tblPrEx>
          <w:tblCellMar>
            <w:top w:w="0" w:type="dxa"/>
            <w:left w:w="108" w:type="dxa"/>
            <w:bottom w:w="0" w:type="dxa"/>
            <w:right w:w="108" w:type="dxa"/>
          </w:tblCellMar>
        </w:tblPrEx>
        <w:trPr>
          <w:trHeight w:val="369" w:hRule="atLeast"/>
          <w:jc w:val="center"/>
        </w:trPr>
        <w:tc>
          <w:tcPr>
            <w:tcW w:w="2145" w:type="pct"/>
            <w:tcBorders>
              <w:top w:val="single" w:color="000000" w:sz="6" w:space="0"/>
              <w:left w:val="single" w:color="000000" w:sz="4" w:space="0"/>
              <w:bottom w:val="single" w:color="000000" w:sz="6" w:space="0"/>
              <w:right w:val="single" w:color="000000" w:sz="4" w:space="0"/>
            </w:tcBorders>
            <w:noWrap w:val="0"/>
            <w:vAlign w:val="center"/>
          </w:tcPr>
          <w:p w14:paraId="7C2DF514">
            <w:pPr>
              <w:pStyle w:val="12"/>
              <w:rPr>
                <w:rFonts w:cs="Times New Roman"/>
              </w:rPr>
            </w:pPr>
            <w:r>
              <w:rPr>
                <w:rFonts w:cs="Times New Roman"/>
              </w:rPr>
              <w:t>稳（增）压设备</w:t>
            </w:r>
          </w:p>
        </w:tc>
        <w:tc>
          <w:tcPr>
            <w:tcW w:w="677" w:type="pct"/>
            <w:tcBorders>
              <w:top w:val="single" w:color="000000" w:sz="6" w:space="0"/>
              <w:left w:val="single" w:color="000000" w:sz="4" w:space="0"/>
              <w:bottom w:val="single" w:color="000000" w:sz="6" w:space="0"/>
              <w:right w:val="single" w:color="000000" w:sz="4" w:space="0"/>
            </w:tcBorders>
            <w:noWrap w:val="0"/>
            <w:vAlign w:val="center"/>
          </w:tcPr>
          <w:p w14:paraId="3984A737">
            <w:pPr>
              <w:pStyle w:val="12"/>
              <w:rPr>
                <w:rFonts w:cs="Times New Roman"/>
              </w:rPr>
            </w:pPr>
            <w:r>
              <w:rPr>
                <w:rFonts w:cs="Times New Roman"/>
              </w:rPr>
              <w:t>月</w:t>
            </w:r>
          </w:p>
        </w:tc>
        <w:tc>
          <w:tcPr>
            <w:tcW w:w="2177" w:type="pct"/>
            <w:tcBorders>
              <w:top w:val="single" w:color="000000" w:sz="6" w:space="0"/>
              <w:left w:val="single" w:color="000000" w:sz="4" w:space="0"/>
              <w:bottom w:val="single" w:color="000000" w:sz="6" w:space="0"/>
              <w:right w:val="single" w:color="000000" w:sz="4" w:space="0"/>
            </w:tcBorders>
            <w:noWrap w:val="0"/>
            <w:vAlign w:val="center"/>
          </w:tcPr>
          <w:p w14:paraId="415BB58D">
            <w:pPr>
              <w:pStyle w:val="12"/>
              <w:rPr>
                <w:rFonts w:cs="Times New Roman"/>
              </w:rPr>
            </w:pPr>
            <w:r>
              <w:rPr>
                <w:rFonts w:cs="Times New Roman"/>
              </w:rPr>
              <w:t>全数</w:t>
            </w:r>
          </w:p>
        </w:tc>
      </w:tr>
      <w:tr w14:paraId="718E9705">
        <w:tblPrEx>
          <w:tblCellMar>
            <w:top w:w="0" w:type="dxa"/>
            <w:left w:w="108" w:type="dxa"/>
            <w:bottom w:w="0" w:type="dxa"/>
            <w:right w:w="108" w:type="dxa"/>
          </w:tblCellMar>
        </w:tblPrEx>
        <w:trPr>
          <w:trHeight w:val="369" w:hRule="atLeast"/>
          <w:jc w:val="center"/>
        </w:trPr>
        <w:tc>
          <w:tcPr>
            <w:tcW w:w="2145" w:type="pct"/>
            <w:tcBorders>
              <w:top w:val="single" w:color="000000" w:sz="6" w:space="0"/>
              <w:left w:val="single" w:color="000000" w:sz="4" w:space="0"/>
              <w:bottom w:val="single" w:color="000000" w:sz="6" w:space="0"/>
              <w:right w:val="single" w:color="000000" w:sz="4" w:space="0"/>
            </w:tcBorders>
            <w:noWrap w:val="0"/>
            <w:vAlign w:val="center"/>
          </w:tcPr>
          <w:p w14:paraId="5A332582">
            <w:pPr>
              <w:pStyle w:val="12"/>
              <w:rPr>
                <w:rFonts w:cs="Times New Roman"/>
              </w:rPr>
            </w:pPr>
            <w:r>
              <w:rPr>
                <w:rFonts w:cs="Times New Roman"/>
              </w:rPr>
              <w:t>水泵接合器</w:t>
            </w:r>
          </w:p>
        </w:tc>
        <w:tc>
          <w:tcPr>
            <w:tcW w:w="677" w:type="pct"/>
            <w:tcBorders>
              <w:top w:val="single" w:color="000000" w:sz="6" w:space="0"/>
              <w:left w:val="single" w:color="000000" w:sz="4" w:space="0"/>
              <w:bottom w:val="single" w:color="000000" w:sz="6" w:space="0"/>
              <w:right w:val="single" w:color="000000" w:sz="4" w:space="0"/>
            </w:tcBorders>
            <w:noWrap w:val="0"/>
            <w:vAlign w:val="center"/>
          </w:tcPr>
          <w:p w14:paraId="044D6BEF">
            <w:pPr>
              <w:pStyle w:val="12"/>
              <w:rPr>
                <w:rFonts w:cs="Times New Roman"/>
              </w:rPr>
            </w:pPr>
            <w:r>
              <w:rPr>
                <w:rFonts w:cs="Times New Roman"/>
              </w:rPr>
              <w:t>月</w:t>
            </w:r>
          </w:p>
        </w:tc>
        <w:tc>
          <w:tcPr>
            <w:tcW w:w="2177" w:type="pct"/>
            <w:tcBorders>
              <w:top w:val="single" w:color="000000" w:sz="6" w:space="0"/>
              <w:left w:val="single" w:color="000000" w:sz="4" w:space="0"/>
              <w:bottom w:val="single" w:color="000000" w:sz="6" w:space="0"/>
              <w:right w:val="single" w:color="000000" w:sz="4" w:space="0"/>
            </w:tcBorders>
            <w:noWrap w:val="0"/>
            <w:vAlign w:val="center"/>
          </w:tcPr>
          <w:p w14:paraId="06716D44">
            <w:pPr>
              <w:pStyle w:val="12"/>
              <w:rPr>
                <w:rFonts w:cs="Times New Roman"/>
              </w:rPr>
            </w:pPr>
            <w:r>
              <w:rPr>
                <w:rFonts w:cs="Times New Roman"/>
              </w:rPr>
              <w:t>全数</w:t>
            </w:r>
          </w:p>
        </w:tc>
      </w:tr>
      <w:tr w14:paraId="1E126C5D">
        <w:tblPrEx>
          <w:tblCellMar>
            <w:top w:w="0" w:type="dxa"/>
            <w:left w:w="108" w:type="dxa"/>
            <w:bottom w:w="0" w:type="dxa"/>
            <w:right w:w="108" w:type="dxa"/>
          </w:tblCellMar>
        </w:tblPrEx>
        <w:trPr>
          <w:trHeight w:val="369" w:hRule="atLeast"/>
          <w:jc w:val="center"/>
        </w:trPr>
        <w:tc>
          <w:tcPr>
            <w:tcW w:w="2145" w:type="pct"/>
            <w:tcBorders>
              <w:top w:val="single" w:color="000000" w:sz="6" w:space="0"/>
              <w:left w:val="single" w:color="000000" w:sz="4" w:space="0"/>
              <w:bottom w:val="single" w:color="000000" w:sz="6" w:space="0"/>
              <w:right w:val="single" w:color="000000" w:sz="4" w:space="0"/>
            </w:tcBorders>
            <w:noWrap w:val="0"/>
            <w:vAlign w:val="center"/>
          </w:tcPr>
          <w:p w14:paraId="70EEB414">
            <w:pPr>
              <w:pStyle w:val="12"/>
              <w:rPr>
                <w:rFonts w:cs="Times New Roman"/>
              </w:rPr>
            </w:pPr>
            <w:r>
              <w:rPr>
                <w:rFonts w:cs="Times New Roman"/>
              </w:rPr>
              <w:t>室外消火栓</w:t>
            </w:r>
          </w:p>
        </w:tc>
        <w:tc>
          <w:tcPr>
            <w:tcW w:w="677" w:type="pct"/>
            <w:tcBorders>
              <w:top w:val="single" w:color="000000" w:sz="6" w:space="0"/>
              <w:left w:val="single" w:color="000000" w:sz="4" w:space="0"/>
              <w:bottom w:val="single" w:color="000000" w:sz="6" w:space="0"/>
              <w:right w:val="single" w:color="000000" w:sz="4" w:space="0"/>
            </w:tcBorders>
            <w:noWrap w:val="0"/>
            <w:vAlign w:val="center"/>
          </w:tcPr>
          <w:p w14:paraId="706C3218">
            <w:pPr>
              <w:pStyle w:val="12"/>
              <w:rPr>
                <w:rFonts w:cs="Times New Roman"/>
              </w:rPr>
            </w:pPr>
            <w:r>
              <w:rPr>
                <w:rFonts w:cs="Times New Roman"/>
              </w:rPr>
              <w:t>季</w:t>
            </w:r>
          </w:p>
        </w:tc>
        <w:tc>
          <w:tcPr>
            <w:tcW w:w="2177" w:type="pct"/>
            <w:tcBorders>
              <w:top w:val="single" w:color="000000" w:sz="6" w:space="0"/>
              <w:left w:val="single" w:color="000000" w:sz="4" w:space="0"/>
              <w:bottom w:val="single" w:color="000000" w:sz="6" w:space="0"/>
              <w:right w:val="single" w:color="000000" w:sz="4" w:space="0"/>
            </w:tcBorders>
            <w:noWrap w:val="0"/>
            <w:vAlign w:val="center"/>
          </w:tcPr>
          <w:p w14:paraId="501AF192">
            <w:pPr>
              <w:pStyle w:val="12"/>
              <w:rPr>
                <w:rFonts w:cs="Times New Roman"/>
              </w:rPr>
            </w:pPr>
            <w:r>
              <w:rPr>
                <w:rFonts w:cs="Times New Roman"/>
              </w:rPr>
              <w:t>全数</w:t>
            </w:r>
          </w:p>
        </w:tc>
      </w:tr>
      <w:tr w14:paraId="53AA8C9E">
        <w:tblPrEx>
          <w:tblCellMar>
            <w:top w:w="0" w:type="dxa"/>
            <w:left w:w="108" w:type="dxa"/>
            <w:bottom w:w="0" w:type="dxa"/>
            <w:right w:w="108" w:type="dxa"/>
          </w:tblCellMar>
        </w:tblPrEx>
        <w:trPr>
          <w:trHeight w:val="369" w:hRule="atLeast"/>
          <w:jc w:val="center"/>
        </w:trPr>
        <w:tc>
          <w:tcPr>
            <w:tcW w:w="2145" w:type="pct"/>
            <w:tcBorders>
              <w:top w:val="single" w:color="000000" w:sz="6" w:space="0"/>
              <w:left w:val="single" w:color="000000" w:sz="4" w:space="0"/>
              <w:bottom w:val="single" w:color="000000" w:sz="6" w:space="0"/>
              <w:right w:val="single" w:color="000000" w:sz="4" w:space="0"/>
            </w:tcBorders>
            <w:noWrap w:val="0"/>
            <w:vAlign w:val="center"/>
          </w:tcPr>
          <w:p w14:paraId="600E5BE9">
            <w:pPr>
              <w:pStyle w:val="12"/>
              <w:rPr>
                <w:rFonts w:cs="Times New Roman"/>
              </w:rPr>
            </w:pPr>
            <w:r>
              <w:rPr>
                <w:rFonts w:cs="Times New Roman"/>
              </w:rPr>
              <w:t>室内消火栓和消火栓箱</w:t>
            </w:r>
          </w:p>
        </w:tc>
        <w:tc>
          <w:tcPr>
            <w:tcW w:w="677" w:type="pct"/>
            <w:tcBorders>
              <w:top w:val="single" w:color="000000" w:sz="6" w:space="0"/>
              <w:left w:val="single" w:color="000000" w:sz="4" w:space="0"/>
              <w:bottom w:val="single" w:color="000000" w:sz="6" w:space="0"/>
              <w:right w:val="single" w:color="000000" w:sz="4" w:space="0"/>
            </w:tcBorders>
            <w:noWrap w:val="0"/>
            <w:vAlign w:val="center"/>
          </w:tcPr>
          <w:p w14:paraId="42F9C120">
            <w:pPr>
              <w:pStyle w:val="12"/>
              <w:rPr>
                <w:rFonts w:cs="Times New Roman"/>
              </w:rPr>
            </w:pPr>
            <w:r>
              <w:rPr>
                <w:rFonts w:cs="Times New Roman"/>
              </w:rPr>
              <w:t>季</w:t>
            </w:r>
          </w:p>
        </w:tc>
        <w:tc>
          <w:tcPr>
            <w:tcW w:w="2177" w:type="pct"/>
            <w:tcBorders>
              <w:top w:val="single" w:color="000000" w:sz="6" w:space="0"/>
              <w:left w:val="single" w:color="000000" w:sz="4" w:space="0"/>
              <w:bottom w:val="single" w:color="000000" w:sz="6" w:space="0"/>
              <w:right w:val="single" w:color="000000" w:sz="4" w:space="0"/>
            </w:tcBorders>
            <w:noWrap w:val="0"/>
            <w:vAlign w:val="center"/>
          </w:tcPr>
          <w:p w14:paraId="6AE7457A">
            <w:pPr>
              <w:pStyle w:val="12"/>
              <w:rPr>
                <w:rFonts w:cs="Times New Roman"/>
              </w:rPr>
            </w:pPr>
            <w:r>
              <w:rPr>
                <w:rFonts w:cs="Times New Roman"/>
              </w:rPr>
              <w:t>全数</w:t>
            </w:r>
          </w:p>
        </w:tc>
      </w:tr>
      <w:tr w14:paraId="2BA65077">
        <w:tblPrEx>
          <w:tblCellMar>
            <w:top w:w="0" w:type="dxa"/>
            <w:left w:w="108" w:type="dxa"/>
            <w:bottom w:w="0" w:type="dxa"/>
            <w:right w:w="108" w:type="dxa"/>
          </w:tblCellMar>
        </w:tblPrEx>
        <w:trPr>
          <w:trHeight w:val="369" w:hRule="atLeast"/>
          <w:jc w:val="center"/>
        </w:trPr>
        <w:tc>
          <w:tcPr>
            <w:tcW w:w="2145" w:type="pct"/>
            <w:tcBorders>
              <w:top w:val="single" w:color="000000" w:sz="6" w:space="0"/>
              <w:left w:val="single" w:color="000000" w:sz="4" w:space="0"/>
              <w:bottom w:val="single" w:color="000000" w:sz="6" w:space="0"/>
              <w:right w:val="single" w:color="000000" w:sz="4" w:space="0"/>
            </w:tcBorders>
            <w:noWrap w:val="0"/>
            <w:vAlign w:val="center"/>
          </w:tcPr>
          <w:p w14:paraId="0226A93E">
            <w:pPr>
              <w:pStyle w:val="12"/>
              <w:rPr>
                <w:rFonts w:cs="Times New Roman"/>
              </w:rPr>
            </w:pPr>
            <w:r>
              <w:rPr>
                <w:rFonts w:cs="Times New Roman"/>
              </w:rPr>
              <w:t>消火栓按钮</w:t>
            </w:r>
          </w:p>
        </w:tc>
        <w:tc>
          <w:tcPr>
            <w:tcW w:w="677" w:type="pct"/>
            <w:tcBorders>
              <w:top w:val="single" w:color="000000" w:sz="6" w:space="0"/>
              <w:left w:val="single" w:color="000000" w:sz="4" w:space="0"/>
              <w:bottom w:val="single" w:color="000000" w:sz="6" w:space="0"/>
              <w:right w:val="single" w:color="000000" w:sz="4" w:space="0"/>
            </w:tcBorders>
            <w:noWrap w:val="0"/>
            <w:vAlign w:val="center"/>
          </w:tcPr>
          <w:p w14:paraId="193394C4">
            <w:pPr>
              <w:pStyle w:val="12"/>
              <w:rPr>
                <w:rFonts w:cs="Times New Roman"/>
              </w:rPr>
            </w:pPr>
            <w:r>
              <w:rPr>
                <w:rFonts w:cs="Times New Roman"/>
              </w:rPr>
              <w:t>年</w:t>
            </w:r>
          </w:p>
        </w:tc>
        <w:tc>
          <w:tcPr>
            <w:tcW w:w="2177" w:type="pct"/>
            <w:tcBorders>
              <w:top w:val="single" w:color="000000" w:sz="6" w:space="0"/>
              <w:left w:val="single" w:color="000000" w:sz="4" w:space="0"/>
              <w:bottom w:val="single" w:color="000000" w:sz="6" w:space="0"/>
              <w:right w:val="single" w:color="000000" w:sz="4" w:space="0"/>
            </w:tcBorders>
            <w:noWrap w:val="0"/>
            <w:vAlign w:val="center"/>
          </w:tcPr>
          <w:p w14:paraId="512D319C">
            <w:pPr>
              <w:pStyle w:val="12"/>
              <w:rPr>
                <w:rFonts w:cs="Times New Roman"/>
              </w:rPr>
            </w:pPr>
            <w:r>
              <w:rPr>
                <w:rFonts w:cs="Times New Roman"/>
              </w:rPr>
              <w:t>全数，每月不少于8%，每季度不少于25%</w:t>
            </w:r>
          </w:p>
        </w:tc>
      </w:tr>
      <w:tr w14:paraId="51804382">
        <w:tblPrEx>
          <w:tblCellMar>
            <w:top w:w="0" w:type="dxa"/>
            <w:left w:w="108" w:type="dxa"/>
            <w:bottom w:w="0" w:type="dxa"/>
            <w:right w:w="108" w:type="dxa"/>
          </w:tblCellMar>
        </w:tblPrEx>
        <w:trPr>
          <w:trHeight w:val="369" w:hRule="atLeast"/>
          <w:jc w:val="center"/>
        </w:trPr>
        <w:tc>
          <w:tcPr>
            <w:tcW w:w="2145" w:type="pct"/>
            <w:tcBorders>
              <w:top w:val="single" w:color="000000" w:sz="6" w:space="0"/>
              <w:left w:val="single" w:color="000000" w:sz="4" w:space="0"/>
              <w:bottom w:val="single" w:color="000000" w:sz="6" w:space="0"/>
              <w:right w:val="single" w:color="000000" w:sz="4" w:space="0"/>
            </w:tcBorders>
            <w:noWrap w:val="0"/>
            <w:vAlign w:val="center"/>
          </w:tcPr>
          <w:p w14:paraId="0B524CD8">
            <w:pPr>
              <w:pStyle w:val="12"/>
              <w:rPr>
                <w:rFonts w:cs="Times New Roman"/>
              </w:rPr>
            </w:pPr>
            <w:r>
              <w:rPr>
                <w:rFonts w:cs="Times New Roman"/>
              </w:rPr>
              <w:t>干式消火栓系统快速启闭装置</w:t>
            </w:r>
          </w:p>
        </w:tc>
        <w:tc>
          <w:tcPr>
            <w:tcW w:w="677" w:type="pct"/>
            <w:tcBorders>
              <w:top w:val="single" w:color="000000" w:sz="6" w:space="0"/>
              <w:left w:val="single" w:color="000000" w:sz="4" w:space="0"/>
              <w:bottom w:val="single" w:color="000000" w:sz="6" w:space="0"/>
              <w:right w:val="single" w:color="000000" w:sz="4" w:space="0"/>
            </w:tcBorders>
            <w:noWrap w:val="0"/>
            <w:vAlign w:val="center"/>
          </w:tcPr>
          <w:p w14:paraId="01F102D5">
            <w:pPr>
              <w:pStyle w:val="12"/>
              <w:rPr>
                <w:rFonts w:cs="Times New Roman"/>
              </w:rPr>
            </w:pPr>
            <w:r>
              <w:rPr>
                <w:rFonts w:cs="Times New Roman"/>
              </w:rPr>
              <w:t>月</w:t>
            </w:r>
          </w:p>
        </w:tc>
        <w:tc>
          <w:tcPr>
            <w:tcW w:w="2177" w:type="pct"/>
            <w:tcBorders>
              <w:top w:val="single" w:color="000000" w:sz="6" w:space="0"/>
              <w:left w:val="single" w:color="000000" w:sz="4" w:space="0"/>
              <w:bottom w:val="single" w:color="000000" w:sz="6" w:space="0"/>
              <w:right w:val="single" w:color="000000" w:sz="4" w:space="0"/>
            </w:tcBorders>
            <w:noWrap w:val="0"/>
            <w:vAlign w:val="center"/>
          </w:tcPr>
          <w:p w14:paraId="2417DFF0">
            <w:pPr>
              <w:pStyle w:val="12"/>
              <w:rPr>
                <w:rFonts w:cs="Times New Roman"/>
              </w:rPr>
            </w:pPr>
            <w:r>
              <w:rPr>
                <w:rFonts w:cs="Times New Roman"/>
              </w:rPr>
              <w:t>全数</w:t>
            </w:r>
          </w:p>
        </w:tc>
      </w:tr>
      <w:tr w14:paraId="3A370219">
        <w:tblPrEx>
          <w:tblCellMar>
            <w:top w:w="0" w:type="dxa"/>
            <w:left w:w="108" w:type="dxa"/>
            <w:bottom w:w="0" w:type="dxa"/>
            <w:right w:w="108" w:type="dxa"/>
          </w:tblCellMar>
        </w:tblPrEx>
        <w:trPr>
          <w:trHeight w:val="369" w:hRule="atLeast"/>
          <w:jc w:val="center"/>
        </w:trPr>
        <w:tc>
          <w:tcPr>
            <w:tcW w:w="2145" w:type="pct"/>
            <w:tcBorders>
              <w:top w:val="single" w:color="000000" w:sz="6" w:space="0"/>
              <w:left w:val="single" w:color="000000" w:sz="4" w:space="0"/>
              <w:bottom w:val="single" w:color="000000" w:sz="6" w:space="0"/>
              <w:right w:val="single" w:color="000000" w:sz="4" w:space="0"/>
            </w:tcBorders>
            <w:noWrap w:val="0"/>
            <w:vAlign w:val="center"/>
          </w:tcPr>
          <w:p w14:paraId="388E500D">
            <w:pPr>
              <w:pStyle w:val="12"/>
              <w:rPr>
                <w:rFonts w:cs="Times New Roman"/>
              </w:rPr>
            </w:pPr>
            <w:r>
              <w:rPr>
                <w:rFonts w:cs="Times New Roman"/>
              </w:rPr>
              <w:t>减压阀</w:t>
            </w:r>
          </w:p>
        </w:tc>
        <w:tc>
          <w:tcPr>
            <w:tcW w:w="677" w:type="pct"/>
            <w:tcBorders>
              <w:top w:val="single" w:color="000000" w:sz="6" w:space="0"/>
              <w:left w:val="single" w:color="000000" w:sz="4" w:space="0"/>
              <w:bottom w:val="single" w:color="000000" w:sz="6" w:space="0"/>
              <w:right w:val="single" w:color="000000" w:sz="4" w:space="0"/>
            </w:tcBorders>
            <w:noWrap w:val="0"/>
            <w:vAlign w:val="center"/>
          </w:tcPr>
          <w:p w14:paraId="6CE551C3">
            <w:pPr>
              <w:pStyle w:val="12"/>
              <w:rPr>
                <w:rFonts w:cs="Times New Roman"/>
              </w:rPr>
            </w:pPr>
            <w:r>
              <w:rPr>
                <w:rFonts w:cs="Times New Roman"/>
              </w:rPr>
              <w:t>月</w:t>
            </w:r>
          </w:p>
        </w:tc>
        <w:tc>
          <w:tcPr>
            <w:tcW w:w="2177" w:type="pct"/>
            <w:tcBorders>
              <w:top w:val="single" w:color="000000" w:sz="6" w:space="0"/>
              <w:left w:val="single" w:color="000000" w:sz="4" w:space="0"/>
              <w:bottom w:val="single" w:color="000000" w:sz="6" w:space="0"/>
              <w:right w:val="single" w:color="000000" w:sz="4" w:space="0"/>
            </w:tcBorders>
            <w:noWrap w:val="0"/>
            <w:vAlign w:val="center"/>
          </w:tcPr>
          <w:p w14:paraId="285354CC">
            <w:pPr>
              <w:pStyle w:val="12"/>
              <w:rPr>
                <w:rFonts w:cs="Times New Roman"/>
              </w:rPr>
            </w:pPr>
            <w:r>
              <w:rPr>
                <w:rFonts w:cs="Times New Roman"/>
              </w:rPr>
              <w:t>全数，每年对减压阀进行一次流量和压力试验</w:t>
            </w:r>
          </w:p>
        </w:tc>
      </w:tr>
      <w:tr w14:paraId="4A173FBA">
        <w:tblPrEx>
          <w:tblCellMar>
            <w:top w:w="0" w:type="dxa"/>
            <w:left w:w="108" w:type="dxa"/>
            <w:bottom w:w="0" w:type="dxa"/>
            <w:right w:w="108" w:type="dxa"/>
          </w:tblCellMar>
        </w:tblPrEx>
        <w:trPr>
          <w:trHeight w:val="369" w:hRule="atLeast"/>
          <w:jc w:val="center"/>
        </w:trPr>
        <w:tc>
          <w:tcPr>
            <w:tcW w:w="2145" w:type="pct"/>
            <w:tcBorders>
              <w:top w:val="single" w:color="000000" w:sz="6" w:space="0"/>
              <w:left w:val="single" w:color="000000" w:sz="4" w:space="0"/>
              <w:bottom w:val="single" w:color="000000" w:sz="6" w:space="0"/>
              <w:right w:val="single" w:color="000000" w:sz="4" w:space="0"/>
            </w:tcBorders>
            <w:noWrap w:val="0"/>
            <w:vAlign w:val="center"/>
          </w:tcPr>
          <w:p w14:paraId="50E58F5C">
            <w:pPr>
              <w:pStyle w:val="12"/>
              <w:rPr>
                <w:rFonts w:cs="Times New Roman"/>
              </w:rPr>
            </w:pPr>
            <w:r>
              <w:rPr>
                <w:rFonts w:cs="Times New Roman"/>
              </w:rPr>
              <w:t>安全泄放装置（安全阀、水力控制泄压阀）</w:t>
            </w:r>
          </w:p>
        </w:tc>
        <w:tc>
          <w:tcPr>
            <w:tcW w:w="677" w:type="pct"/>
            <w:tcBorders>
              <w:top w:val="single" w:color="000000" w:sz="6" w:space="0"/>
              <w:left w:val="single" w:color="000000" w:sz="4" w:space="0"/>
              <w:bottom w:val="single" w:color="000000" w:sz="6" w:space="0"/>
              <w:right w:val="single" w:color="000000" w:sz="4" w:space="0"/>
            </w:tcBorders>
            <w:noWrap w:val="0"/>
            <w:vAlign w:val="center"/>
          </w:tcPr>
          <w:p w14:paraId="5D39E1B6">
            <w:pPr>
              <w:pStyle w:val="12"/>
              <w:rPr>
                <w:rFonts w:cs="Times New Roman"/>
              </w:rPr>
            </w:pPr>
            <w:r>
              <w:rPr>
                <w:rFonts w:cs="Times New Roman"/>
              </w:rPr>
              <w:t>月</w:t>
            </w:r>
          </w:p>
        </w:tc>
        <w:tc>
          <w:tcPr>
            <w:tcW w:w="2177" w:type="pct"/>
            <w:tcBorders>
              <w:top w:val="single" w:color="000000" w:sz="6" w:space="0"/>
              <w:left w:val="single" w:color="000000" w:sz="4" w:space="0"/>
              <w:bottom w:val="single" w:color="000000" w:sz="6" w:space="0"/>
              <w:right w:val="single" w:color="000000" w:sz="4" w:space="0"/>
            </w:tcBorders>
            <w:noWrap w:val="0"/>
            <w:vAlign w:val="center"/>
          </w:tcPr>
          <w:p w14:paraId="1156E609">
            <w:pPr>
              <w:pStyle w:val="12"/>
              <w:rPr>
                <w:rFonts w:cs="Times New Roman"/>
              </w:rPr>
            </w:pPr>
            <w:r>
              <w:rPr>
                <w:rFonts w:cs="Times New Roman"/>
              </w:rPr>
              <w:t>全数</w:t>
            </w:r>
          </w:p>
        </w:tc>
      </w:tr>
      <w:tr w14:paraId="7EB8FB5B">
        <w:tblPrEx>
          <w:tblCellMar>
            <w:top w:w="0" w:type="dxa"/>
            <w:left w:w="108" w:type="dxa"/>
            <w:bottom w:w="0" w:type="dxa"/>
            <w:right w:w="108" w:type="dxa"/>
          </w:tblCellMar>
        </w:tblPrEx>
        <w:trPr>
          <w:trHeight w:val="369" w:hRule="atLeast"/>
          <w:jc w:val="center"/>
        </w:trPr>
        <w:tc>
          <w:tcPr>
            <w:tcW w:w="2145" w:type="pct"/>
            <w:tcBorders>
              <w:top w:val="single" w:color="000000" w:sz="6" w:space="0"/>
              <w:left w:val="single" w:color="000000" w:sz="4" w:space="0"/>
              <w:bottom w:val="single" w:color="000000" w:sz="6" w:space="0"/>
              <w:right w:val="single" w:color="000000" w:sz="4" w:space="0"/>
            </w:tcBorders>
            <w:noWrap w:val="0"/>
            <w:vAlign w:val="center"/>
          </w:tcPr>
          <w:p w14:paraId="54DE9D68">
            <w:pPr>
              <w:pStyle w:val="12"/>
              <w:rPr>
                <w:rFonts w:cs="Times New Roman"/>
              </w:rPr>
            </w:pPr>
            <w:r>
              <w:rPr>
                <w:rFonts w:cs="Times New Roman"/>
              </w:rPr>
              <w:t>管网及系统其他组件、附件</w:t>
            </w:r>
          </w:p>
        </w:tc>
        <w:tc>
          <w:tcPr>
            <w:tcW w:w="677" w:type="pct"/>
            <w:tcBorders>
              <w:top w:val="single" w:color="000000" w:sz="6" w:space="0"/>
              <w:left w:val="single" w:color="000000" w:sz="4" w:space="0"/>
              <w:bottom w:val="single" w:color="000000" w:sz="6" w:space="0"/>
              <w:right w:val="single" w:color="000000" w:sz="4" w:space="0"/>
            </w:tcBorders>
            <w:noWrap w:val="0"/>
            <w:vAlign w:val="center"/>
          </w:tcPr>
          <w:p w14:paraId="2C646015">
            <w:pPr>
              <w:pStyle w:val="12"/>
              <w:rPr>
                <w:rFonts w:cs="Times New Roman"/>
              </w:rPr>
            </w:pPr>
            <w:r>
              <w:rPr>
                <w:rFonts w:cs="Times New Roman"/>
              </w:rPr>
              <w:t>月</w:t>
            </w:r>
          </w:p>
        </w:tc>
        <w:tc>
          <w:tcPr>
            <w:tcW w:w="2177" w:type="pct"/>
            <w:tcBorders>
              <w:top w:val="single" w:color="000000" w:sz="6" w:space="0"/>
              <w:left w:val="single" w:color="000000" w:sz="4" w:space="0"/>
              <w:bottom w:val="single" w:color="000000" w:sz="6" w:space="0"/>
              <w:right w:val="single" w:color="000000" w:sz="4" w:space="0"/>
            </w:tcBorders>
            <w:noWrap w:val="0"/>
            <w:vAlign w:val="center"/>
          </w:tcPr>
          <w:p w14:paraId="111F3FEE">
            <w:pPr>
              <w:pStyle w:val="12"/>
              <w:rPr>
                <w:rFonts w:cs="Times New Roman"/>
              </w:rPr>
            </w:pPr>
            <w:r>
              <w:rPr>
                <w:rFonts w:cs="Times New Roman"/>
              </w:rPr>
              <w:t>全数，每年对系统过滤器进行至少一次排渣</w:t>
            </w:r>
          </w:p>
        </w:tc>
      </w:tr>
      <w:tr w14:paraId="0D8BC27C">
        <w:tblPrEx>
          <w:tblCellMar>
            <w:top w:w="0" w:type="dxa"/>
            <w:left w:w="108" w:type="dxa"/>
            <w:bottom w:w="0" w:type="dxa"/>
            <w:right w:w="108" w:type="dxa"/>
          </w:tblCellMar>
        </w:tblPrEx>
        <w:trPr>
          <w:trHeight w:val="369" w:hRule="atLeast"/>
          <w:jc w:val="center"/>
        </w:trPr>
        <w:tc>
          <w:tcPr>
            <w:tcW w:w="2145" w:type="pct"/>
            <w:tcBorders>
              <w:top w:val="single" w:color="000000" w:sz="6" w:space="0"/>
              <w:left w:val="single" w:color="000000" w:sz="4" w:space="0"/>
              <w:bottom w:val="single" w:color="000000" w:sz="6" w:space="0"/>
              <w:right w:val="single" w:color="000000" w:sz="4" w:space="0"/>
            </w:tcBorders>
            <w:noWrap w:val="0"/>
            <w:vAlign w:val="center"/>
          </w:tcPr>
          <w:p w14:paraId="46A49289">
            <w:pPr>
              <w:pStyle w:val="12"/>
              <w:rPr>
                <w:rFonts w:cs="Times New Roman"/>
              </w:rPr>
            </w:pPr>
            <w:r>
              <w:rPr>
                <w:rFonts w:cs="Times New Roman"/>
              </w:rPr>
              <w:t>消火栓系统联动功能</w:t>
            </w:r>
          </w:p>
        </w:tc>
        <w:tc>
          <w:tcPr>
            <w:tcW w:w="677" w:type="pct"/>
            <w:tcBorders>
              <w:top w:val="single" w:color="000000" w:sz="6" w:space="0"/>
              <w:left w:val="single" w:color="000000" w:sz="4" w:space="0"/>
              <w:bottom w:val="single" w:color="000000" w:sz="6" w:space="0"/>
              <w:right w:val="single" w:color="000000" w:sz="4" w:space="0"/>
            </w:tcBorders>
            <w:noWrap w:val="0"/>
            <w:vAlign w:val="center"/>
          </w:tcPr>
          <w:p w14:paraId="5CDDBF22">
            <w:pPr>
              <w:pStyle w:val="12"/>
              <w:rPr>
                <w:rFonts w:cs="Times New Roman"/>
              </w:rPr>
            </w:pPr>
            <w:r>
              <w:rPr>
                <w:rFonts w:cs="Times New Roman"/>
              </w:rPr>
              <w:t>年</w:t>
            </w:r>
          </w:p>
        </w:tc>
        <w:tc>
          <w:tcPr>
            <w:tcW w:w="2177" w:type="pct"/>
            <w:tcBorders>
              <w:top w:val="single" w:color="000000" w:sz="6" w:space="0"/>
              <w:left w:val="single" w:color="000000" w:sz="4" w:space="0"/>
              <w:bottom w:val="single" w:color="000000" w:sz="6" w:space="0"/>
              <w:right w:val="single" w:color="000000" w:sz="4" w:space="0"/>
            </w:tcBorders>
            <w:noWrap w:val="0"/>
            <w:vAlign w:val="center"/>
          </w:tcPr>
          <w:p w14:paraId="5389197A">
            <w:pPr>
              <w:pStyle w:val="12"/>
              <w:rPr>
                <w:rFonts w:cs="Times New Roman"/>
              </w:rPr>
            </w:pPr>
            <w:r>
              <w:rPr>
                <w:rFonts w:cs="Times New Roman"/>
              </w:rPr>
              <w:t>全数</w:t>
            </w:r>
          </w:p>
        </w:tc>
      </w:tr>
    </w:tbl>
    <w:p w14:paraId="218F685C">
      <w:pPr>
        <w:pStyle w:val="11"/>
        <w:spacing w:before="120" w:after="120"/>
        <w:rPr>
          <w:rFonts w:ascii="Times New Roman" w:hAnsi="Times New Roman"/>
        </w:rPr>
      </w:pPr>
      <w:r>
        <w:rPr>
          <w:rFonts w:ascii="Times New Roman" w:hAnsi="Times New Roman"/>
        </w:rPr>
        <w:t>表A.4 自动喷水灭火系统维护保养频次与数量表</w:t>
      </w:r>
    </w:p>
    <w:tbl>
      <w:tblPr>
        <w:tblStyle w:val="6"/>
        <w:tblW w:w="4328" w:type="pct"/>
        <w:jc w:val="center"/>
        <w:tblLayout w:type="autofit"/>
        <w:tblCellMar>
          <w:top w:w="0" w:type="dxa"/>
          <w:left w:w="108" w:type="dxa"/>
          <w:bottom w:w="0" w:type="dxa"/>
          <w:right w:w="108" w:type="dxa"/>
        </w:tblCellMar>
      </w:tblPr>
      <w:tblGrid>
        <w:gridCol w:w="3512"/>
        <w:gridCol w:w="996"/>
        <w:gridCol w:w="3535"/>
      </w:tblGrid>
      <w:tr w14:paraId="39C03317">
        <w:trPr>
          <w:trHeight w:val="369" w:hRule="atLeast"/>
          <w:jc w:val="center"/>
        </w:trPr>
        <w:tc>
          <w:tcPr>
            <w:tcW w:w="2183" w:type="pct"/>
            <w:tcBorders>
              <w:top w:val="single" w:color="000000" w:sz="6" w:space="0"/>
              <w:left w:val="single" w:color="000000" w:sz="4" w:space="0"/>
              <w:bottom w:val="single" w:color="000000" w:sz="6" w:space="0"/>
              <w:right w:val="single" w:color="000000" w:sz="4" w:space="0"/>
            </w:tcBorders>
            <w:noWrap w:val="0"/>
            <w:vAlign w:val="center"/>
          </w:tcPr>
          <w:p w14:paraId="61933B1F">
            <w:pPr>
              <w:pStyle w:val="12"/>
              <w:rPr>
                <w:rFonts w:cs="Times New Roman"/>
              </w:rPr>
            </w:pPr>
            <w:r>
              <w:rPr>
                <w:rFonts w:cs="Times New Roman"/>
              </w:rPr>
              <w:t>维护保养设施、设备</w:t>
            </w:r>
          </w:p>
        </w:tc>
        <w:tc>
          <w:tcPr>
            <w:tcW w:w="619" w:type="pct"/>
            <w:tcBorders>
              <w:top w:val="single" w:color="000000" w:sz="6" w:space="0"/>
              <w:left w:val="single" w:color="000000" w:sz="4" w:space="0"/>
              <w:bottom w:val="single" w:color="000000" w:sz="6" w:space="0"/>
              <w:right w:val="single" w:color="000000" w:sz="4" w:space="0"/>
            </w:tcBorders>
            <w:noWrap w:val="0"/>
            <w:vAlign w:val="center"/>
          </w:tcPr>
          <w:p w14:paraId="66B0D3A8">
            <w:pPr>
              <w:pStyle w:val="12"/>
              <w:rPr>
                <w:rFonts w:cs="Times New Roman"/>
              </w:rPr>
            </w:pPr>
            <w:r>
              <w:rPr>
                <w:rFonts w:cs="Times New Roman"/>
              </w:rPr>
              <w:t>频次</w:t>
            </w:r>
          </w:p>
        </w:tc>
        <w:tc>
          <w:tcPr>
            <w:tcW w:w="2197" w:type="pct"/>
            <w:tcBorders>
              <w:top w:val="single" w:color="000000" w:sz="6" w:space="0"/>
              <w:left w:val="single" w:color="000000" w:sz="4" w:space="0"/>
              <w:bottom w:val="single" w:color="000000" w:sz="6" w:space="0"/>
              <w:right w:val="single" w:color="000000" w:sz="4" w:space="0"/>
            </w:tcBorders>
            <w:noWrap w:val="0"/>
            <w:vAlign w:val="center"/>
          </w:tcPr>
          <w:p w14:paraId="67835951">
            <w:pPr>
              <w:pStyle w:val="12"/>
              <w:rPr>
                <w:rFonts w:cs="Times New Roman"/>
              </w:rPr>
            </w:pPr>
            <w:r>
              <w:rPr>
                <w:rFonts w:cs="Times New Roman"/>
              </w:rPr>
              <w:t>检查数量</w:t>
            </w:r>
          </w:p>
        </w:tc>
      </w:tr>
      <w:tr w14:paraId="2BA92F21">
        <w:tblPrEx>
          <w:tblCellMar>
            <w:top w:w="0" w:type="dxa"/>
            <w:left w:w="108" w:type="dxa"/>
            <w:bottom w:w="0" w:type="dxa"/>
            <w:right w:w="108" w:type="dxa"/>
          </w:tblCellMar>
        </w:tblPrEx>
        <w:trPr>
          <w:trHeight w:val="369" w:hRule="atLeast"/>
          <w:jc w:val="center"/>
        </w:trPr>
        <w:tc>
          <w:tcPr>
            <w:tcW w:w="2183" w:type="pct"/>
            <w:tcBorders>
              <w:top w:val="single" w:color="000000" w:sz="6" w:space="0"/>
              <w:left w:val="single" w:color="000000" w:sz="4" w:space="0"/>
              <w:bottom w:val="single" w:color="000000" w:sz="6" w:space="0"/>
              <w:right w:val="single" w:color="000000" w:sz="4" w:space="0"/>
            </w:tcBorders>
            <w:noWrap w:val="0"/>
            <w:vAlign w:val="center"/>
          </w:tcPr>
          <w:p w14:paraId="12B261A6">
            <w:pPr>
              <w:pStyle w:val="12"/>
              <w:rPr>
                <w:rFonts w:cs="Times New Roman"/>
              </w:rPr>
            </w:pPr>
            <w:r>
              <w:rPr>
                <w:rFonts w:cs="Times New Roman"/>
              </w:rPr>
              <w:t>消防水池、消防水箱</w:t>
            </w:r>
          </w:p>
        </w:tc>
        <w:tc>
          <w:tcPr>
            <w:tcW w:w="619" w:type="pct"/>
            <w:tcBorders>
              <w:top w:val="single" w:color="000000" w:sz="6" w:space="0"/>
              <w:left w:val="single" w:color="000000" w:sz="4" w:space="0"/>
              <w:bottom w:val="single" w:color="000000" w:sz="6" w:space="0"/>
              <w:right w:val="single" w:color="000000" w:sz="4" w:space="0"/>
            </w:tcBorders>
            <w:noWrap w:val="0"/>
            <w:vAlign w:val="center"/>
          </w:tcPr>
          <w:p w14:paraId="1C4697D2">
            <w:pPr>
              <w:pStyle w:val="12"/>
              <w:rPr>
                <w:rFonts w:cs="Times New Roman"/>
              </w:rPr>
            </w:pPr>
            <w:r>
              <w:rPr>
                <w:rFonts w:cs="Times New Roman"/>
              </w:rPr>
              <w:t>月</w:t>
            </w:r>
          </w:p>
        </w:tc>
        <w:tc>
          <w:tcPr>
            <w:tcW w:w="2197" w:type="pct"/>
            <w:tcBorders>
              <w:top w:val="single" w:color="000000" w:sz="6" w:space="0"/>
              <w:left w:val="single" w:color="000000" w:sz="4" w:space="0"/>
              <w:bottom w:val="single" w:color="000000" w:sz="6" w:space="0"/>
              <w:right w:val="single" w:color="000000" w:sz="4" w:space="0"/>
            </w:tcBorders>
            <w:noWrap w:val="0"/>
            <w:vAlign w:val="center"/>
          </w:tcPr>
          <w:p w14:paraId="0EF70713">
            <w:pPr>
              <w:pStyle w:val="12"/>
              <w:rPr>
                <w:rFonts w:cs="Times New Roman"/>
              </w:rPr>
            </w:pPr>
            <w:r>
              <w:rPr>
                <w:rFonts w:cs="Times New Roman"/>
              </w:rPr>
              <w:t>全数，每年对消防水池、消防水箱等蓄水设施的结构材料进行一次检查</w:t>
            </w:r>
          </w:p>
        </w:tc>
      </w:tr>
      <w:tr w14:paraId="701D64EE">
        <w:tblPrEx>
          <w:tblCellMar>
            <w:top w:w="0" w:type="dxa"/>
            <w:left w:w="108" w:type="dxa"/>
            <w:bottom w:w="0" w:type="dxa"/>
            <w:right w:w="108" w:type="dxa"/>
          </w:tblCellMar>
        </w:tblPrEx>
        <w:trPr>
          <w:trHeight w:val="369" w:hRule="atLeast"/>
          <w:jc w:val="center"/>
        </w:trPr>
        <w:tc>
          <w:tcPr>
            <w:tcW w:w="2183" w:type="pct"/>
            <w:tcBorders>
              <w:top w:val="single" w:color="000000" w:sz="6" w:space="0"/>
              <w:left w:val="single" w:color="000000" w:sz="4" w:space="0"/>
              <w:bottom w:val="single" w:color="000000" w:sz="6" w:space="0"/>
              <w:right w:val="single" w:color="000000" w:sz="4" w:space="0"/>
            </w:tcBorders>
            <w:noWrap w:val="0"/>
            <w:vAlign w:val="center"/>
          </w:tcPr>
          <w:p w14:paraId="6DB55AF3">
            <w:pPr>
              <w:pStyle w:val="12"/>
              <w:rPr>
                <w:rFonts w:cs="Times New Roman"/>
              </w:rPr>
            </w:pPr>
            <w:r>
              <w:rPr>
                <w:rFonts w:cs="Times New Roman"/>
              </w:rPr>
              <w:t>消防水泵及控制柜</w:t>
            </w:r>
          </w:p>
        </w:tc>
        <w:tc>
          <w:tcPr>
            <w:tcW w:w="619" w:type="pct"/>
            <w:tcBorders>
              <w:top w:val="single" w:color="000000" w:sz="6" w:space="0"/>
              <w:left w:val="single" w:color="000000" w:sz="4" w:space="0"/>
              <w:bottom w:val="single" w:color="000000" w:sz="6" w:space="0"/>
              <w:right w:val="single" w:color="000000" w:sz="4" w:space="0"/>
            </w:tcBorders>
            <w:noWrap w:val="0"/>
            <w:vAlign w:val="center"/>
          </w:tcPr>
          <w:p w14:paraId="036D42D8">
            <w:pPr>
              <w:pStyle w:val="12"/>
              <w:rPr>
                <w:rFonts w:cs="Times New Roman"/>
              </w:rPr>
            </w:pPr>
            <w:r>
              <w:rPr>
                <w:rFonts w:cs="Times New Roman"/>
              </w:rPr>
              <w:t>月</w:t>
            </w:r>
          </w:p>
        </w:tc>
        <w:tc>
          <w:tcPr>
            <w:tcW w:w="2197" w:type="pct"/>
            <w:tcBorders>
              <w:top w:val="single" w:color="000000" w:sz="6" w:space="0"/>
              <w:left w:val="single" w:color="000000" w:sz="4" w:space="0"/>
              <w:bottom w:val="single" w:color="000000" w:sz="6" w:space="0"/>
              <w:right w:val="single" w:color="000000" w:sz="4" w:space="0"/>
            </w:tcBorders>
            <w:noWrap w:val="0"/>
            <w:vAlign w:val="center"/>
          </w:tcPr>
          <w:p w14:paraId="6D405AC6">
            <w:pPr>
              <w:pStyle w:val="12"/>
              <w:rPr>
                <w:rFonts w:cs="Times New Roman"/>
              </w:rPr>
            </w:pPr>
            <w:r>
              <w:rPr>
                <w:rFonts w:cs="Times New Roman"/>
              </w:rPr>
              <w:t>全数</w:t>
            </w:r>
          </w:p>
        </w:tc>
      </w:tr>
      <w:tr w14:paraId="04DA9C84">
        <w:tblPrEx>
          <w:tblCellMar>
            <w:top w:w="0" w:type="dxa"/>
            <w:left w:w="108" w:type="dxa"/>
            <w:bottom w:w="0" w:type="dxa"/>
            <w:right w:w="108" w:type="dxa"/>
          </w:tblCellMar>
        </w:tblPrEx>
        <w:trPr>
          <w:trHeight w:val="369" w:hRule="atLeast"/>
          <w:jc w:val="center"/>
        </w:trPr>
        <w:tc>
          <w:tcPr>
            <w:tcW w:w="2183" w:type="pct"/>
            <w:tcBorders>
              <w:top w:val="single" w:color="000000" w:sz="6" w:space="0"/>
              <w:left w:val="single" w:color="000000" w:sz="4" w:space="0"/>
              <w:bottom w:val="single" w:color="000000" w:sz="6" w:space="0"/>
              <w:right w:val="single" w:color="000000" w:sz="4" w:space="0"/>
            </w:tcBorders>
            <w:noWrap w:val="0"/>
            <w:vAlign w:val="center"/>
          </w:tcPr>
          <w:p w14:paraId="143EB65E">
            <w:pPr>
              <w:pStyle w:val="12"/>
              <w:rPr>
                <w:rFonts w:cs="Times New Roman"/>
              </w:rPr>
            </w:pPr>
            <w:r>
              <w:rPr>
                <w:rFonts w:cs="Times New Roman"/>
              </w:rPr>
              <w:t>稳（增）压设备</w:t>
            </w:r>
          </w:p>
        </w:tc>
        <w:tc>
          <w:tcPr>
            <w:tcW w:w="619" w:type="pct"/>
            <w:tcBorders>
              <w:top w:val="single" w:color="000000" w:sz="6" w:space="0"/>
              <w:left w:val="single" w:color="000000" w:sz="4" w:space="0"/>
              <w:bottom w:val="single" w:color="000000" w:sz="6" w:space="0"/>
              <w:right w:val="single" w:color="000000" w:sz="4" w:space="0"/>
            </w:tcBorders>
            <w:noWrap w:val="0"/>
            <w:vAlign w:val="center"/>
          </w:tcPr>
          <w:p w14:paraId="1576CDE6">
            <w:pPr>
              <w:pStyle w:val="12"/>
              <w:rPr>
                <w:rFonts w:cs="Times New Roman"/>
              </w:rPr>
            </w:pPr>
            <w:r>
              <w:rPr>
                <w:rFonts w:cs="Times New Roman"/>
              </w:rPr>
              <w:t>月</w:t>
            </w:r>
          </w:p>
        </w:tc>
        <w:tc>
          <w:tcPr>
            <w:tcW w:w="2197" w:type="pct"/>
            <w:tcBorders>
              <w:top w:val="single" w:color="000000" w:sz="6" w:space="0"/>
              <w:left w:val="single" w:color="000000" w:sz="4" w:space="0"/>
              <w:bottom w:val="single" w:color="000000" w:sz="6" w:space="0"/>
              <w:right w:val="single" w:color="000000" w:sz="4" w:space="0"/>
            </w:tcBorders>
            <w:noWrap w:val="0"/>
            <w:vAlign w:val="center"/>
          </w:tcPr>
          <w:p w14:paraId="15ED66BA">
            <w:pPr>
              <w:pStyle w:val="12"/>
              <w:rPr>
                <w:rFonts w:cs="Times New Roman"/>
              </w:rPr>
            </w:pPr>
            <w:r>
              <w:rPr>
                <w:rFonts w:cs="Times New Roman"/>
              </w:rPr>
              <w:t>全数</w:t>
            </w:r>
          </w:p>
        </w:tc>
      </w:tr>
      <w:tr w14:paraId="6A382570">
        <w:tblPrEx>
          <w:tblCellMar>
            <w:top w:w="0" w:type="dxa"/>
            <w:left w:w="108" w:type="dxa"/>
            <w:bottom w:w="0" w:type="dxa"/>
            <w:right w:w="108" w:type="dxa"/>
          </w:tblCellMar>
        </w:tblPrEx>
        <w:trPr>
          <w:trHeight w:val="369" w:hRule="atLeast"/>
          <w:jc w:val="center"/>
        </w:trPr>
        <w:tc>
          <w:tcPr>
            <w:tcW w:w="2183" w:type="pct"/>
            <w:tcBorders>
              <w:top w:val="single" w:color="000000" w:sz="6" w:space="0"/>
              <w:left w:val="single" w:color="000000" w:sz="4" w:space="0"/>
              <w:bottom w:val="single" w:color="000000" w:sz="6" w:space="0"/>
              <w:right w:val="single" w:color="000000" w:sz="4" w:space="0"/>
            </w:tcBorders>
            <w:noWrap w:val="0"/>
            <w:vAlign w:val="center"/>
          </w:tcPr>
          <w:p w14:paraId="7194A079">
            <w:pPr>
              <w:pStyle w:val="12"/>
              <w:rPr>
                <w:rFonts w:cs="Times New Roman"/>
              </w:rPr>
            </w:pPr>
            <w:r>
              <w:rPr>
                <w:rFonts w:cs="Times New Roman"/>
              </w:rPr>
              <w:t>水泵接合器</w:t>
            </w:r>
          </w:p>
        </w:tc>
        <w:tc>
          <w:tcPr>
            <w:tcW w:w="619" w:type="pct"/>
            <w:tcBorders>
              <w:top w:val="single" w:color="000000" w:sz="6" w:space="0"/>
              <w:left w:val="single" w:color="000000" w:sz="4" w:space="0"/>
              <w:bottom w:val="single" w:color="000000" w:sz="6" w:space="0"/>
              <w:right w:val="single" w:color="000000" w:sz="4" w:space="0"/>
            </w:tcBorders>
            <w:noWrap w:val="0"/>
            <w:vAlign w:val="center"/>
          </w:tcPr>
          <w:p w14:paraId="7743D2E2">
            <w:pPr>
              <w:pStyle w:val="12"/>
              <w:rPr>
                <w:rFonts w:cs="Times New Roman"/>
              </w:rPr>
            </w:pPr>
            <w:r>
              <w:rPr>
                <w:rFonts w:cs="Times New Roman"/>
              </w:rPr>
              <w:t>月</w:t>
            </w:r>
          </w:p>
        </w:tc>
        <w:tc>
          <w:tcPr>
            <w:tcW w:w="2197" w:type="pct"/>
            <w:tcBorders>
              <w:top w:val="single" w:color="000000" w:sz="6" w:space="0"/>
              <w:left w:val="single" w:color="000000" w:sz="4" w:space="0"/>
              <w:bottom w:val="single" w:color="000000" w:sz="6" w:space="0"/>
              <w:right w:val="single" w:color="000000" w:sz="4" w:space="0"/>
            </w:tcBorders>
            <w:noWrap w:val="0"/>
            <w:vAlign w:val="center"/>
          </w:tcPr>
          <w:p w14:paraId="2ACCEE3B">
            <w:pPr>
              <w:pStyle w:val="12"/>
              <w:rPr>
                <w:rFonts w:cs="Times New Roman"/>
              </w:rPr>
            </w:pPr>
            <w:r>
              <w:rPr>
                <w:rFonts w:cs="Times New Roman"/>
              </w:rPr>
              <w:t>全数</w:t>
            </w:r>
          </w:p>
        </w:tc>
      </w:tr>
      <w:tr w14:paraId="5C829763">
        <w:tblPrEx>
          <w:tblCellMar>
            <w:top w:w="0" w:type="dxa"/>
            <w:left w:w="108" w:type="dxa"/>
            <w:bottom w:w="0" w:type="dxa"/>
            <w:right w:w="108" w:type="dxa"/>
          </w:tblCellMar>
        </w:tblPrEx>
        <w:trPr>
          <w:trHeight w:val="369" w:hRule="atLeast"/>
          <w:jc w:val="center"/>
        </w:trPr>
        <w:tc>
          <w:tcPr>
            <w:tcW w:w="2183" w:type="pct"/>
            <w:tcBorders>
              <w:top w:val="single" w:color="000000" w:sz="6" w:space="0"/>
              <w:left w:val="single" w:color="000000" w:sz="4" w:space="0"/>
              <w:bottom w:val="single" w:color="000000" w:sz="6" w:space="0"/>
              <w:right w:val="single" w:color="000000" w:sz="4" w:space="0"/>
            </w:tcBorders>
            <w:noWrap w:val="0"/>
            <w:vAlign w:val="center"/>
          </w:tcPr>
          <w:p w14:paraId="232A6D3B">
            <w:pPr>
              <w:pStyle w:val="12"/>
              <w:rPr>
                <w:rFonts w:cs="Times New Roman"/>
              </w:rPr>
            </w:pPr>
            <w:r>
              <w:rPr>
                <w:rFonts w:cs="Times New Roman"/>
              </w:rPr>
              <w:t>湿式报警阀组</w:t>
            </w:r>
          </w:p>
        </w:tc>
        <w:tc>
          <w:tcPr>
            <w:tcW w:w="619" w:type="pct"/>
            <w:tcBorders>
              <w:top w:val="single" w:color="000000" w:sz="6" w:space="0"/>
              <w:left w:val="single" w:color="000000" w:sz="4" w:space="0"/>
              <w:bottom w:val="single" w:color="000000" w:sz="6" w:space="0"/>
              <w:right w:val="single" w:color="000000" w:sz="4" w:space="0"/>
            </w:tcBorders>
            <w:noWrap w:val="0"/>
            <w:vAlign w:val="center"/>
          </w:tcPr>
          <w:p w14:paraId="16E8BB91">
            <w:pPr>
              <w:pStyle w:val="12"/>
              <w:rPr>
                <w:rFonts w:cs="Times New Roman"/>
              </w:rPr>
            </w:pPr>
            <w:r>
              <w:rPr>
                <w:rFonts w:cs="Times New Roman"/>
              </w:rPr>
              <w:t>月</w:t>
            </w:r>
          </w:p>
        </w:tc>
        <w:tc>
          <w:tcPr>
            <w:tcW w:w="2197" w:type="pct"/>
            <w:tcBorders>
              <w:top w:val="single" w:color="000000" w:sz="6" w:space="0"/>
              <w:left w:val="single" w:color="000000" w:sz="4" w:space="0"/>
              <w:bottom w:val="single" w:color="000000" w:sz="6" w:space="0"/>
              <w:right w:val="single" w:color="000000" w:sz="4" w:space="0"/>
            </w:tcBorders>
            <w:noWrap w:val="0"/>
            <w:vAlign w:val="center"/>
          </w:tcPr>
          <w:p w14:paraId="78C970A8">
            <w:pPr>
              <w:pStyle w:val="12"/>
              <w:rPr>
                <w:rFonts w:cs="Times New Roman"/>
              </w:rPr>
            </w:pPr>
            <w:r>
              <w:rPr>
                <w:rFonts w:cs="Times New Roman"/>
              </w:rPr>
              <w:t>全数，每季度进行一次放水试验</w:t>
            </w:r>
          </w:p>
        </w:tc>
      </w:tr>
      <w:tr w14:paraId="51F5A640">
        <w:tblPrEx>
          <w:tblCellMar>
            <w:top w:w="0" w:type="dxa"/>
            <w:left w:w="108" w:type="dxa"/>
            <w:bottom w:w="0" w:type="dxa"/>
            <w:right w:w="108" w:type="dxa"/>
          </w:tblCellMar>
        </w:tblPrEx>
        <w:trPr>
          <w:trHeight w:val="369" w:hRule="atLeast"/>
          <w:jc w:val="center"/>
        </w:trPr>
        <w:tc>
          <w:tcPr>
            <w:tcW w:w="2183" w:type="pct"/>
            <w:tcBorders>
              <w:top w:val="single" w:color="000000" w:sz="6" w:space="0"/>
              <w:left w:val="single" w:color="000000" w:sz="4" w:space="0"/>
              <w:bottom w:val="single" w:color="000000" w:sz="6" w:space="0"/>
              <w:right w:val="single" w:color="000000" w:sz="4" w:space="0"/>
            </w:tcBorders>
            <w:noWrap w:val="0"/>
            <w:vAlign w:val="center"/>
          </w:tcPr>
          <w:p w14:paraId="055BE0A6">
            <w:pPr>
              <w:pStyle w:val="12"/>
              <w:rPr>
                <w:rFonts w:cs="Times New Roman"/>
              </w:rPr>
            </w:pPr>
            <w:r>
              <w:rPr>
                <w:rFonts w:cs="Times New Roman"/>
              </w:rPr>
              <w:t>干式报警阀组</w:t>
            </w:r>
          </w:p>
        </w:tc>
        <w:tc>
          <w:tcPr>
            <w:tcW w:w="619" w:type="pct"/>
            <w:tcBorders>
              <w:top w:val="single" w:color="000000" w:sz="6" w:space="0"/>
              <w:left w:val="single" w:color="000000" w:sz="4" w:space="0"/>
              <w:bottom w:val="single" w:color="000000" w:sz="6" w:space="0"/>
              <w:right w:val="single" w:color="000000" w:sz="4" w:space="0"/>
            </w:tcBorders>
            <w:noWrap w:val="0"/>
            <w:vAlign w:val="center"/>
          </w:tcPr>
          <w:p w14:paraId="7702CE2B">
            <w:pPr>
              <w:pStyle w:val="12"/>
              <w:rPr>
                <w:rFonts w:cs="Times New Roman"/>
              </w:rPr>
            </w:pPr>
            <w:r>
              <w:rPr>
                <w:rFonts w:cs="Times New Roman"/>
              </w:rPr>
              <w:t>月</w:t>
            </w:r>
          </w:p>
        </w:tc>
        <w:tc>
          <w:tcPr>
            <w:tcW w:w="2197" w:type="pct"/>
            <w:tcBorders>
              <w:top w:val="single" w:color="000000" w:sz="6" w:space="0"/>
              <w:left w:val="single" w:color="000000" w:sz="4" w:space="0"/>
              <w:bottom w:val="single" w:color="000000" w:sz="6" w:space="0"/>
              <w:right w:val="single" w:color="000000" w:sz="4" w:space="0"/>
            </w:tcBorders>
            <w:noWrap w:val="0"/>
            <w:vAlign w:val="center"/>
          </w:tcPr>
          <w:p w14:paraId="20B01FB7">
            <w:pPr>
              <w:pStyle w:val="12"/>
              <w:rPr>
                <w:rFonts w:cs="Times New Roman"/>
              </w:rPr>
            </w:pPr>
            <w:r>
              <w:rPr>
                <w:rFonts w:cs="Times New Roman"/>
              </w:rPr>
              <w:t>全数，每季度进行一次放水试验</w:t>
            </w:r>
          </w:p>
        </w:tc>
      </w:tr>
      <w:tr w14:paraId="54C60FCE">
        <w:tblPrEx>
          <w:tblCellMar>
            <w:top w:w="0" w:type="dxa"/>
            <w:left w:w="108" w:type="dxa"/>
            <w:bottom w:w="0" w:type="dxa"/>
            <w:right w:w="108" w:type="dxa"/>
          </w:tblCellMar>
        </w:tblPrEx>
        <w:trPr>
          <w:trHeight w:val="369" w:hRule="atLeast"/>
          <w:jc w:val="center"/>
        </w:trPr>
        <w:tc>
          <w:tcPr>
            <w:tcW w:w="2183" w:type="pct"/>
            <w:tcBorders>
              <w:top w:val="single" w:color="000000" w:sz="6" w:space="0"/>
              <w:left w:val="single" w:color="000000" w:sz="4" w:space="0"/>
              <w:bottom w:val="single" w:color="000000" w:sz="6" w:space="0"/>
              <w:right w:val="single" w:color="000000" w:sz="4" w:space="0"/>
            </w:tcBorders>
            <w:noWrap w:val="0"/>
            <w:vAlign w:val="center"/>
          </w:tcPr>
          <w:p w14:paraId="67590D94">
            <w:pPr>
              <w:pStyle w:val="12"/>
              <w:rPr>
                <w:rFonts w:cs="Times New Roman"/>
              </w:rPr>
            </w:pPr>
            <w:r>
              <w:rPr>
                <w:rFonts w:cs="Times New Roman"/>
              </w:rPr>
              <w:t>预作用报警阀组</w:t>
            </w:r>
          </w:p>
        </w:tc>
        <w:tc>
          <w:tcPr>
            <w:tcW w:w="619" w:type="pct"/>
            <w:tcBorders>
              <w:top w:val="single" w:color="000000" w:sz="6" w:space="0"/>
              <w:left w:val="single" w:color="000000" w:sz="4" w:space="0"/>
              <w:bottom w:val="single" w:color="000000" w:sz="6" w:space="0"/>
              <w:right w:val="single" w:color="000000" w:sz="4" w:space="0"/>
            </w:tcBorders>
            <w:noWrap w:val="0"/>
            <w:vAlign w:val="center"/>
          </w:tcPr>
          <w:p w14:paraId="17A46F6A">
            <w:pPr>
              <w:pStyle w:val="12"/>
              <w:rPr>
                <w:rFonts w:cs="Times New Roman"/>
              </w:rPr>
            </w:pPr>
            <w:r>
              <w:rPr>
                <w:rFonts w:cs="Times New Roman"/>
              </w:rPr>
              <w:t>月</w:t>
            </w:r>
          </w:p>
        </w:tc>
        <w:tc>
          <w:tcPr>
            <w:tcW w:w="2197" w:type="pct"/>
            <w:tcBorders>
              <w:top w:val="single" w:color="000000" w:sz="6" w:space="0"/>
              <w:left w:val="single" w:color="000000" w:sz="4" w:space="0"/>
              <w:bottom w:val="single" w:color="000000" w:sz="6" w:space="0"/>
              <w:right w:val="single" w:color="000000" w:sz="4" w:space="0"/>
            </w:tcBorders>
            <w:noWrap w:val="0"/>
            <w:vAlign w:val="center"/>
          </w:tcPr>
          <w:p w14:paraId="4A24DACE">
            <w:pPr>
              <w:pStyle w:val="12"/>
              <w:rPr>
                <w:rFonts w:cs="Times New Roman"/>
              </w:rPr>
            </w:pPr>
            <w:r>
              <w:rPr>
                <w:rFonts w:cs="Times New Roman"/>
              </w:rPr>
              <w:t>全数，每季度进行一次放水试验</w:t>
            </w:r>
          </w:p>
        </w:tc>
      </w:tr>
      <w:tr w14:paraId="51798CAE">
        <w:tblPrEx>
          <w:tblCellMar>
            <w:top w:w="0" w:type="dxa"/>
            <w:left w:w="108" w:type="dxa"/>
            <w:bottom w:w="0" w:type="dxa"/>
            <w:right w:w="108" w:type="dxa"/>
          </w:tblCellMar>
        </w:tblPrEx>
        <w:trPr>
          <w:trHeight w:val="369" w:hRule="atLeast"/>
          <w:jc w:val="center"/>
        </w:trPr>
        <w:tc>
          <w:tcPr>
            <w:tcW w:w="2183" w:type="pct"/>
            <w:tcBorders>
              <w:top w:val="single" w:color="000000" w:sz="6" w:space="0"/>
              <w:left w:val="single" w:color="000000" w:sz="4" w:space="0"/>
              <w:bottom w:val="single" w:color="000000" w:sz="6" w:space="0"/>
              <w:right w:val="single" w:color="000000" w:sz="4" w:space="0"/>
            </w:tcBorders>
            <w:noWrap w:val="0"/>
            <w:vAlign w:val="center"/>
          </w:tcPr>
          <w:p w14:paraId="23401DEB">
            <w:pPr>
              <w:pStyle w:val="12"/>
              <w:rPr>
                <w:rFonts w:cs="Times New Roman"/>
              </w:rPr>
            </w:pPr>
            <w:r>
              <w:rPr>
                <w:rFonts w:cs="Times New Roman"/>
              </w:rPr>
              <w:t>雨淋报警阀组</w:t>
            </w:r>
          </w:p>
        </w:tc>
        <w:tc>
          <w:tcPr>
            <w:tcW w:w="619" w:type="pct"/>
            <w:tcBorders>
              <w:top w:val="single" w:color="000000" w:sz="6" w:space="0"/>
              <w:left w:val="single" w:color="000000" w:sz="4" w:space="0"/>
              <w:bottom w:val="single" w:color="000000" w:sz="6" w:space="0"/>
              <w:right w:val="single" w:color="000000" w:sz="4" w:space="0"/>
            </w:tcBorders>
            <w:noWrap w:val="0"/>
            <w:vAlign w:val="center"/>
          </w:tcPr>
          <w:p w14:paraId="032F0A7F">
            <w:pPr>
              <w:pStyle w:val="12"/>
              <w:rPr>
                <w:rFonts w:cs="Times New Roman"/>
              </w:rPr>
            </w:pPr>
            <w:r>
              <w:rPr>
                <w:rFonts w:cs="Times New Roman"/>
              </w:rPr>
              <w:t>月</w:t>
            </w:r>
          </w:p>
        </w:tc>
        <w:tc>
          <w:tcPr>
            <w:tcW w:w="2197" w:type="pct"/>
            <w:tcBorders>
              <w:top w:val="single" w:color="000000" w:sz="6" w:space="0"/>
              <w:left w:val="single" w:color="000000" w:sz="4" w:space="0"/>
              <w:bottom w:val="single" w:color="000000" w:sz="6" w:space="0"/>
              <w:right w:val="single" w:color="000000" w:sz="4" w:space="0"/>
            </w:tcBorders>
            <w:noWrap w:val="0"/>
            <w:vAlign w:val="center"/>
          </w:tcPr>
          <w:p w14:paraId="33132A74">
            <w:pPr>
              <w:pStyle w:val="12"/>
              <w:rPr>
                <w:rFonts w:cs="Times New Roman"/>
              </w:rPr>
            </w:pPr>
            <w:r>
              <w:rPr>
                <w:rFonts w:cs="Times New Roman"/>
              </w:rPr>
              <w:t>全数，每季度进行一次放水试验</w:t>
            </w:r>
          </w:p>
        </w:tc>
      </w:tr>
      <w:tr w14:paraId="490FD40F">
        <w:tblPrEx>
          <w:tblCellMar>
            <w:top w:w="0" w:type="dxa"/>
            <w:left w:w="108" w:type="dxa"/>
            <w:bottom w:w="0" w:type="dxa"/>
            <w:right w:w="108" w:type="dxa"/>
          </w:tblCellMar>
        </w:tblPrEx>
        <w:trPr>
          <w:trHeight w:val="369" w:hRule="atLeast"/>
          <w:jc w:val="center"/>
        </w:trPr>
        <w:tc>
          <w:tcPr>
            <w:tcW w:w="2183" w:type="pct"/>
            <w:tcBorders>
              <w:top w:val="single" w:color="000000" w:sz="6" w:space="0"/>
              <w:left w:val="single" w:color="000000" w:sz="4" w:space="0"/>
              <w:bottom w:val="single" w:color="000000" w:sz="6" w:space="0"/>
              <w:right w:val="single" w:color="000000" w:sz="4" w:space="0"/>
            </w:tcBorders>
            <w:noWrap w:val="0"/>
            <w:vAlign w:val="center"/>
          </w:tcPr>
          <w:p w14:paraId="2D111846">
            <w:pPr>
              <w:pStyle w:val="12"/>
              <w:rPr>
                <w:rFonts w:cs="Times New Roman"/>
              </w:rPr>
            </w:pPr>
            <w:r>
              <w:rPr>
                <w:rFonts w:cs="Times New Roman"/>
              </w:rPr>
              <w:t>水流指示器</w:t>
            </w:r>
          </w:p>
        </w:tc>
        <w:tc>
          <w:tcPr>
            <w:tcW w:w="619" w:type="pct"/>
            <w:tcBorders>
              <w:top w:val="single" w:color="000000" w:sz="6" w:space="0"/>
              <w:left w:val="single" w:color="000000" w:sz="4" w:space="0"/>
              <w:bottom w:val="single" w:color="000000" w:sz="6" w:space="0"/>
              <w:right w:val="single" w:color="000000" w:sz="4" w:space="0"/>
            </w:tcBorders>
            <w:noWrap w:val="0"/>
            <w:vAlign w:val="center"/>
          </w:tcPr>
          <w:p w14:paraId="214219B4">
            <w:pPr>
              <w:pStyle w:val="12"/>
              <w:rPr>
                <w:rFonts w:cs="Times New Roman"/>
              </w:rPr>
            </w:pPr>
            <w:r>
              <w:rPr>
                <w:rFonts w:cs="Times New Roman"/>
              </w:rPr>
              <w:t>月</w:t>
            </w:r>
          </w:p>
        </w:tc>
        <w:tc>
          <w:tcPr>
            <w:tcW w:w="2197" w:type="pct"/>
            <w:tcBorders>
              <w:top w:val="single" w:color="000000" w:sz="6" w:space="0"/>
              <w:left w:val="single" w:color="000000" w:sz="4" w:space="0"/>
              <w:bottom w:val="single" w:color="000000" w:sz="6" w:space="0"/>
              <w:right w:val="single" w:color="000000" w:sz="4" w:space="0"/>
            </w:tcBorders>
            <w:noWrap w:val="0"/>
            <w:vAlign w:val="center"/>
          </w:tcPr>
          <w:p w14:paraId="0E54BDF0">
            <w:pPr>
              <w:pStyle w:val="12"/>
              <w:rPr>
                <w:rFonts w:cs="Times New Roman"/>
              </w:rPr>
            </w:pPr>
            <w:r>
              <w:rPr>
                <w:rFonts w:cs="Times New Roman"/>
              </w:rPr>
              <w:t>全数</w:t>
            </w:r>
          </w:p>
        </w:tc>
      </w:tr>
      <w:tr w14:paraId="18C1F4F6">
        <w:tblPrEx>
          <w:tblCellMar>
            <w:top w:w="0" w:type="dxa"/>
            <w:left w:w="108" w:type="dxa"/>
            <w:bottom w:w="0" w:type="dxa"/>
            <w:right w:w="108" w:type="dxa"/>
          </w:tblCellMar>
        </w:tblPrEx>
        <w:trPr>
          <w:trHeight w:val="369" w:hRule="atLeast"/>
          <w:jc w:val="center"/>
        </w:trPr>
        <w:tc>
          <w:tcPr>
            <w:tcW w:w="2183" w:type="pct"/>
            <w:tcBorders>
              <w:top w:val="single" w:color="000000" w:sz="6" w:space="0"/>
              <w:left w:val="single" w:color="000000" w:sz="4" w:space="0"/>
              <w:bottom w:val="single" w:color="000000" w:sz="6" w:space="0"/>
              <w:right w:val="single" w:color="000000" w:sz="4" w:space="0"/>
            </w:tcBorders>
            <w:noWrap w:val="0"/>
            <w:vAlign w:val="center"/>
          </w:tcPr>
          <w:p w14:paraId="50B11C58">
            <w:pPr>
              <w:pStyle w:val="12"/>
              <w:rPr>
                <w:rFonts w:cs="Times New Roman"/>
              </w:rPr>
            </w:pPr>
            <w:r>
              <w:rPr>
                <w:rFonts w:cs="Times New Roman"/>
              </w:rPr>
              <w:t>末端试水装置、试水阀</w:t>
            </w:r>
          </w:p>
        </w:tc>
        <w:tc>
          <w:tcPr>
            <w:tcW w:w="619" w:type="pct"/>
            <w:tcBorders>
              <w:top w:val="single" w:color="000000" w:sz="6" w:space="0"/>
              <w:left w:val="single" w:color="000000" w:sz="4" w:space="0"/>
              <w:bottom w:val="single" w:color="000000" w:sz="6" w:space="0"/>
              <w:right w:val="single" w:color="000000" w:sz="4" w:space="0"/>
            </w:tcBorders>
            <w:noWrap w:val="0"/>
            <w:vAlign w:val="center"/>
          </w:tcPr>
          <w:p w14:paraId="759F3195">
            <w:pPr>
              <w:pStyle w:val="12"/>
              <w:rPr>
                <w:rFonts w:cs="Times New Roman"/>
              </w:rPr>
            </w:pPr>
            <w:r>
              <w:rPr>
                <w:rFonts w:cs="Times New Roman"/>
              </w:rPr>
              <w:t>月</w:t>
            </w:r>
          </w:p>
        </w:tc>
        <w:tc>
          <w:tcPr>
            <w:tcW w:w="2197" w:type="pct"/>
            <w:tcBorders>
              <w:top w:val="single" w:color="000000" w:sz="6" w:space="0"/>
              <w:left w:val="single" w:color="000000" w:sz="4" w:space="0"/>
              <w:bottom w:val="single" w:color="000000" w:sz="6" w:space="0"/>
              <w:right w:val="single" w:color="000000" w:sz="4" w:space="0"/>
            </w:tcBorders>
            <w:noWrap w:val="0"/>
            <w:vAlign w:val="center"/>
          </w:tcPr>
          <w:p w14:paraId="62496415">
            <w:pPr>
              <w:pStyle w:val="12"/>
              <w:rPr>
                <w:rFonts w:cs="Times New Roman"/>
              </w:rPr>
            </w:pPr>
            <w:r>
              <w:rPr>
                <w:rFonts w:cs="Times New Roman"/>
              </w:rPr>
              <w:t>全数，每季度对末端试水阀进行一次放水试验</w:t>
            </w:r>
          </w:p>
        </w:tc>
      </w:tr>
      <w:tr w14:paraId="1D01F486">
        <w:tblPrEx>
          <w:tblCellMar>
            <w:top w:w="0" w:type="dxa"/>
            <w:left w:w="108" w:type="dxa"/>
            <w:bottom w:w="0" w:type="dxa"/>
            <w:right w:w="108" w:type="dxa"/>
          </w:tblCellMar>
        </w:tblPrEx>
        <w:trPr>
          <w:trHeight w:val="369" w:hRule="atLeast"/>
          <w:jc w:val="center"/>
        </w:trPr>
        <w:tc>
          <w:tcPr>
            <w:tcW w:w="2183" w:type="pct"/>
            <w:tcBorders>
              <w:top w:val="single" w:color="000000" w:sz="6" w:space="0"/>
              <w:left w:val="single" w:color="000000" w:sz="4" w:space="0"/>
              <w:bottom w:val="single" w:color="000000" w:sz="6" w:space="0"/>
              <w:right w:val="single" w:color="000000" w:sz="4" w:space="0"/>
            </w:tcBorders>
            <w:noWrap w:val="0"/>
            <w:vAlign w:val="center"/>
          </w:tcPr>
          <w:p w14:paraId="541BE855">
            <w:pPr>
              <w:pStyle w:val="12"/>
              <w:rPr>
                <w:rFonts w:cs="Times New Roman"/>
              </w:rPr>
            </w:pPr>
            <w:r>
              <w:rPr>
                <w:rFonts w:cs="Times New Roman"/>
              </w:rPr>
              <w:t>喷头</w:t>
            </w:r>
          </w:p>
        </w:tc>
        <w:tc>
          <w:tcPr>
            <w:tcW w:w="619" w:type="pct"/>
            <w:tcBorders>
              <w:top w:val="single" w:color="000000" w:sz="6" w:space="0"/>
              <w:left w:val="single" w:color="000000" w:sz="4" w:space="0"/>
              <w:bottom w:val="single" w:color="000000" w:sz="6" w:space="0"/>
              <w:right w:val="single" w:color="000000" w:sz="4" w:space="0"/>
            </w:tcBorders>
            <w:noWrap w:val="0"/>
            <w:vAlign w:val="center"/>
          </w:tcPr>
          <w:p w14:paraId="5CB14535">
            <w:pPr>
              <w:pStyle w:val="12"/>
              <w:rPr>
                <w:rFonts w:cs="Times New Roman"/>
              </w:rPr>
            </w:pPr>
            <w:r>
              <w:rPr>
                <w:rFonts w:cs="Times New Roman"/>
              </w:rPr>
              <w:t>月</w:t>
            </w:r>
          </w:p>
        </w:tc>
        <w:tc>
          <w:tcPr>
            <w:tcW w:w="2197" w:type="pct"/>
            <w:tcBorders>
              <w:top w:val="single" w:color="000000" w:sz="6" w:space="0"/>
              <w:left w:val="single" w:color="000000" w:sz="4" w:space="0"/>
              <w:bottom w:val="single" w:color="000000" w:sz="6" w:space="0"/>
              <w:right w:val="single" w:color="000000" w:sz="4" w:space="0"/>
            </w:tcBorders>
            <w:noWrap w:val="0"/>
            <w:vAlign w:val="center"/>
          </w:tcPr>
          <w:p w14:paraId="41895E9C">
            <w:pPr>
              <w:pStyle w:val="12"/>
              <w:rPr>
                <w:rFonts w:cs="Times New Roman"/>
              </w:rPr>
            </w:pPr>
            <w:r>
              <w:rPr>
                <w:rFonts w:cs="Times New Roman"/>
              </w:rPr>
              <w:t>全数</w:t>
            </w:r>
          </w:p>
        </w:tc>
      </w:tr>
      <w:tr w14:paraId="18C90CC7">
        <w:tblPrEx>
          <w:tblCellMar>
            <w:top w:w="0" w:type="dxa"/>
            <w:left w:w="108" w:type="dxa"/>
            <w:bottom w:w="0" w:type="dxa"/>
            <w:right w:w="108" w:type="dxa"/>
          </w:tblCellMar>
        </w:tblPrEx>
        <w:trPr>
          <w:trHeight w:val="369" w:hRule="atLeast"/>
          <w:jc w:val="center"/>
        </w:trPr>
        <w:tc>
          <w:tcPr>
            <w:tcW w:w="2183" w:type="pct"/>
            <w:tcBorders>
              <w:top w:val="single" w:color="000000" w:sz="6" w:space="0"/>
              <w:left w:val="single" w:color="000000" w:sz="4" w:space="0"/>
              <w:bottom w:val="single" w:color="000000" w:sz="6" w:space="0"/>
              <w:right w:val="single" w:color="000000" w:sz="4" w:space="0"/>
            </w:tcBorders>
            <w:noWrap w:val="0"/>
            <w:vAlign w:val="center"/>
          </w:tcPr>
          <w:p w14:paraId="7A9B0665">
            <w:pPr>
              <w:pStyle w:val="12"/>
              <w:rPr>
                <w:rFonts w:cs="Times New Roman"/>
              </w:rPr>
            </w:pPr>
            <w:r>
              <w:rPr>
                <w:rFonts w:cs="Times New Roman"/>
              </w:rPr>
              <w:t>信号阀</w:t>
            </w:r>
          </w:p>
        </w:tc>
        <w:tc>
          <w:tcPr>
            <w:tcW w:w="619" w:type="pct"/>
            <w:tcBorders>
              <w:top w:val="single" w:color="000000" w:sz="6" w:space="0"/>
              <w:left w:val="single" w:color="000000" w:sz="4" w:space="0"/>
              <w:bottom w:val="single" w:color="000000" w:sz="6" w:space="0"/>
              <w:right w:val="single" w:color="000000" w:sz="4" w:space="0"/>
            </w:tcBorders>
            <w:noWrap w:val="0"/>
            <w:vAlign w:val="center"/>
          </w:tcPr>
          <w:p w14:paraId="6598F214">
            <w:pPr>
              <w:pStyle w:val="12"/>
              <w:rPr>
                <w:rFonts w:cs="Times New Roman"/>
              </w:rPr>
            </w:pPr>
            <w:r>
              <w:rPr>
                <w:rFonts w:cs="Times New Roman"/>
              </w:rPr>
              <w:t>月</w:t>
            </w:r>
          </w:p>
        </w:tc>
        <w:tc>
          <w:tcPr>
            <w:tcW w:w="2197" w:type="pct"/>
            <w:tcBorders>
              <w:top w:val="single" w:color="000000" w:sz="6" w:space="0"/>
              <w:left w:val="single" w:color="000000" w:sz="4" w:space="0"/>
              <w:bottom w:val="single" w:color="000000" w:sz="6" w:space="0"/>
              <w:right w:val="single" w:color="000000" w:sz="4" w:space="0"/>
            </w:tcBorders>
            <w:noWrap w:val="0"/>
            <w:vAlign w:val="center"/>
          </w:tcPr>
          <w:p w14:paraId="594F0132">
            <w:pPr>
              <w:pStyle w:val="12"/>
              <w:rPr>
                <w:rFonts w:cs="Times New Roman"/>
              </w:rPr>
            </w:pPr>
            <w:r>
              <w:rPr>
                <w:rFonts w:cs="Times New Roman"/>
              </w:rPr>
              <w:t>全数</w:t>
            </w:r>
          </w:p>
        </w:tc>
      </w:tr>
      <w:tr w14:paraId="2DC01E06">
        <w:tblPrEx>
          <w:tblCellMar>
            <w:top w:w="0" w:type="dxa"/>
            <w:left w:w="108" w:type="dxa"/>
            <w:bottom w:w="0" w:type="dxa"/>
            <w:right w:w="108" w:type="dxa"/>
          </w:tblCellMar>
        </w:tblPrEx>
        <w:trPr>
          <w:trHeight w:val="369" w:hRule="atLeast"/>
          <w:jc w:val="center"/>
        </w:trPr>
        <w:tc>
          <w:tcPr>
            <w:tcW w:w="2183" w:type="pct"/>
            <w:tcBorders>
              <w:top w:val="single" w:color="000000" w:sz="6" w:space="0"/>
              <w:left w:val="single" w:color="000000" w:sz="4" w:space="0"/>
              <w:bottom w:val="single" w:color="000000" w:sz="6" w:space="0"/>
              <w:right w:val="single" w:color="000000" w:sz="4" w:space="0"/>
            </w:tcBorders>
            <w:noWrap w:val="0"/>
            <w:vAlign w:val="center"/>
          </w:tcPr>
          <w:p w14:paraId="7CB6F1DE">
            <w:pPr>
              <w:pStyle w:val="12"/>
              <w:rPr>
                <w:rFonts w:cs="Times New Roman"/>
              </w:rPr>
            </w:pPr>
            <w:r>
              <w:rPr>
                <w:rFonts w:cs="Times New Roman"/>
              </w:rPr>
              <w:t>减压阀</w:t>
            </w:r>
          </w:p>
        </w:tc>
        <w:tc>
          <w:tcPr>
            <w:tcW w:w="619" w:type="pct"/>
            <w:tcBorders>
              <w:top w:val="single" w:color="000000" w:sz="6" w:space="0"/>
              <w:left w:val="single" w:color="000000" w:sz="4" w:space="0"/>
              <w:bottom w:val="single" w:color="000000" w:sz="6" w:space="0"/>
              <w:right w:val="single" w:color="000000" w:sz="4" w:space="0"/>
            </w:tcBorders>
            <w:noWrap w:val="0"/>
            <w:vAlign w:val="center"/>
          </w:tcPr>
          <w:p w14:paraId="73CE10E3">
            <w:pPr>
              <w:pStyle w:val="12"/>
              <w:rPr>
                <w:rFonts w:cs="Times New Roman"/>
              </w:rPr>
            </w:pPr>
            <w:r>
              <w:rPr>
                <w:rFonts w:cs="Times New Roman"/>
              </w:rPr>
              <w:t>月</w:t>
            </w:r>
          </w:p>
        </w:tc>
        <w:tc>
          <w:tcPr>
            <w:tcW w:w="2197" w:type="pct"/>
            <w:tcBorders>
              <w:top w:val="single" w:color="000000" w:sz="6" w:space="0"/>
              <w:left w:val="single" w:color="000000" w:sz="4" w:space="0"/>
              <w:bottom w:val="single" w:color="000000" w:sz="6" w:space="0"/>
              <w:right w:val="single" w:color="000000" w:sz="4" w:space="0"/>
            </w:tcBorders>
            <w:noWrap w:val="0"/>
            <w:vAlign w:val="center"/>
          </w:tcPr>
          <w:p w14:paraId="7FDDE179">
            <w:pPr>
              <w:pStyle w:val="12"/>
              <w:rPr>
                <w:rFonts w:cs="Times New Roman"/>
              </w:rPr>
            </w:pPr>
            <w:r>
              <w:rPr>
                <w:rFonts w:cs="Times New Roman"/>
              </w:rPr>
              <w:t>全数</w:t>
            </w:r>
          </w:p>
        </w:tc>
      </w:tr>
      <w:tr w14:paraId="637EF772">
        <w:tblPrEx>
          <w:tblCellMar>
            <w:top w:w="0" w:type="dxa"/>
            <w:left w:w="108" w:type="dxa"/>
            <w:bottom w:w="0" w:type="dxa"/>
            <w:right w:w="108" w:type="dxa"/>
          </w:tblCellMar>
        </w:tblPrEx>
        <w:trPr>
          <w:trHeight w:val="369" w:hRule="atLeast"/>
          <w:jc w:val="center"/>
        </w:trPr>
        <w:tc>
          <w:tcPr>
            <w:tcW w:w="2183" w:type="pct"/>
            <w:tcBorders>
              <w:top w:val="single" w:color="000000" w:sz="6" w:space="0"/>
              <w:left w:val="single" w:color="000000" w:sz="4" w:space="0"/>
              <w:bottom w:val="single" w:color="000000" w:sz="6" w:space="0"/>
              <w:right w:val="single" w:color="000000" w:sz="4" w:space="0"/>
            </w:tcBorders>
            <w:noWrap w:val="0"/>
            <w:vAlign w:val="center"/>
          </w:tcPr>
          <w:p w14:paraId="443E4C0D">
            <w:pPr>
              <w:pStyle w:val="12"/>
              <w:rPr>
                <w:rFonts w:cs="Times New Roman"/>
              </w:rPr>
            </w:pPr>
            <w:r>
              <w:rPr>
                <w:rFonts w:cs="Times New Roman"/>
              </w:rPr>
              <w:t>安全泄放装置（安全阀、水力控制泄压阀）</w:t>
            </w:r>
          </w:p>
        </w:tc>
        <w:tc>
          <w:tcPr>
            <w:tcW w:w="619" w:type="pct"/>
            <w:tcBorders>
              <w:top w:val="single" w:color="000000" w:sz="6" w:space="0"/>
              <w:left w:val="single" w:color="000000" w:sz="4" w:space="0"/>
              <w:bottom w:val="single" w:color="000000" w:sz="6" w:space="0"/>
              <w:right w:val="single" w:color="000000" w:sz="4" w:space="0"/>
            </w:tcBorders>
            <w:noWrap w:val="0"/>
            <w:vAlign w:val="center"/>
          </w:tcPr>
          <w:p w14:paraId="65C37BDE">
            <w:pPr>
              <w:pStyle w:val="12"/>
              <w:rPr>
                <w:rFonts w:cs="Times New Roman"/>
              </w:rPr>
            </w:pPr>
            <w:r>
              <w:rPr>
                <w:rFonts w:cs="Times New Roman"/>
              </w:rPr>
              <w:t>月</w:t>
            </w:r>
          </w:p>
        </w:tc>
        <w:tc>
          <w:tcPr>
            <w:tcW w:w="2197" w:type="pct"/>
            <w:tcBorders>
              <w:top w:val="single" w:color="000000" w:sz="6" w:space="0"/>
              <w:left w:val="single" w:color="000000" w:sz="4" w:space="0"/>
              <w:bottom w:val="single" w:color="000000" w:sz="6" w:space="0"/>
              <w:right w:val="single" w:color="000000" w:sz="4" w:space="0"/>
            </w:tcBorders>
            <w:noWrap w:val="0"/>
            <w:vAlign w:val="center"/>
          </w:tcPr>
          <w:p w14:paraId="23905EDA">
            <w:pPr>
              <w:pStyle w:val="12"/>
              <w:rPr>
                <w:rFonts w:cs="Times New Roman"/>
              </w:rPr>
            </w:pPr>
            <w:r>
              <w:rPr>
                <w:rFonts w:cs="Times New Roman"/>
              </w:rPr>
              <w:t>全数</w:t>
            </w:r>
          </w:p>
        </w:tc>
      </w:tr>
      <w:tr w14:paraId="2F554381">
        <w:trPr>
          <w:trHeight w:val="369" w:hRule="atLeast"/>
          <w:jc w:val="center"/>
        </w:trPr>
        <w:tc>
          <w:tcPr>
            <w:tcW w:w="2183" w:type="pct"/>
            <w:tcBorders>
              <w:top w:val="single" w:color="000000" w:sz="6" w:space="0"/>
              <w:left w:val="single" w:color="000000" w:sz="4" w:space="0"/>
              <w:bottom w:val="single" w:color="000000" w:sz="6" w:space="0"/>
              <w:right w:val="single" w:color="000000" w:sz="4" w:space="0"/>
            </w:tcBorders>
            <w:noWrap w:val="0"/>
            <w:vAlign w:val="center"/>
          </w:tcPr>
          <w:p w14:paraId="34B9339A">
            <w:pPr>
              <w:pStyle w:val="12"/>
              <w:rPr>
                <w:rFonts w:cs="Times New Roman"/>
              </w:rPr>
            </w:pPr>
            <w:r>
              <w:rPr>
                <w:rFonts w:cs="Times New Roman"/>
              </w:rPr>
              <w:t>管网及系统其他组件、附件</w:t>
            </w:r>
          </w:p>
        </w:tc>
        <w:tc>
          <w:tcPr>
            <w:tcW w:w="619" w:type="pct"/>
            <w:tcBorders>
              <w:top w:val="single" w:color="000000" w:sz="6" w:space="0"/>
              <w:left w:val="single" w:color="000000" w:sz="4" w:space="0"/>
              <w:bottom w:val="single" w:color="000000" w:sz="6" w:space="0"/>
              <w:right w:val="single" w:color="000000" w:sz="4" w:space="0"/>
            </w:tcBorders>
            <w:noWrap w:val="0"/>
            <w:vAlign w:val="center"/>
          </w:tcPr>
          <w:p w14:paraId="06A7AEE1">
            <w:pPr>
              <w:pStyle w:val="12"/>
              <w:rPr>
                <w:rFonts w:cs="Times New Roman"/>
              </w:rPr>
            </w:pPr>
            <w:r>
              <w:rPr>
                <w:rFonts w:cs="Times New Roman"/>
              </w:rPr>
              <w:t>月</w:t>
            </w:r>
          </w:p>
        </w:tc>
        <w:tc>
          <w:tcPr>
            <w:tcW w:w="2197" w:type="pct"/>
            <w:tcBorders>
              <w:top w:val="single" w:color="000000" w:sz="6" w:space="0"/>
              <w:left w:val="single" w:color="000000" w:sz="4" w:space="0"/>
              <w:bottom w:val="single" w:color="000000" w:sz="6" w:space="0"/>
              <w:right w:val="single" w:color="000000" w:sz="4" w:space="0"/>
            </w:tcBorders>
            <w:noWrap w:val="0"/>
            <w:vAlign w:val="center"/>
          </w:tcPr>
          <w:p w14:paraId="07C92D34">
            <w:pPr>
              <w:pStyle w:val="12"/>
              <w:rPr>
                <w:rFonts w:cs="Times New Roman"/>
              </w:rPr>
            </w:pPr>
            <w:r>
              <w:rPr>
                <w:rFonts w:cs="Times New Roman"/>
              </w:rPr>
              <w:t>全数</w:t>
            </w:r>
          </w:p>
        </w:tc>
      </w:tr>
      <w:tr w14:paraId="32508F74">
        <w:tblPrEx>
          <w:tblCellMar>
            <w:top w:w="0" w:type="dxa"/>
            <w:left w:w="108" w:type="dxa"/>
            <w:bottom w:w="0" w:type="dxa"/>
            <w:right w:w="108" w:type="dxa"/>
          </w:tblCellMar>
        </w:tblPrEx>
        <w:trPr>
          <w:trHeight w:val="369" w:hRule="atLeast"/>
          <w:jc w:val="center"/>
        </w:trPr>
        <w:tc>
          <w:tcPr>
            <w:tcW w:w="2183" w:type="pct"/>
            <w:tcBorders>
              <w:top w:val="single" w:color="000000" w:sz="6" w:space="0"/>
              <w:left w:val="single" w:color="000000" w:sz="4" w:space="0"/>
              <w:bottom w:val="single" w:color="000000" w:sz="6" w:space="0"/>
              <w:right w:val="single" w:color="000000" w:sz="4" w:space="0"/>
            </w:tcBorders>
            <w:noWrap w:val="0"/>
            <w:vAlign w:val="center"/>
          </w:tcPr>
          <w:p w14:paraId="5A4E0103">
            <w:pPr>
              <w:pStyle w:val="12"/>
              <w:rPr>
                <w:rFonts w:cs="Times New Roman"/>
              </w:rPr>
            </w:pPr>
            <w:r>
              <w:rPr>
                <w:rFonts w:cs="Times New Roman"/>
              </w:rPr>
              <w:t>湿式系统联动功能</w:t>
            </w:r>
          </w:p>
        </w:tc>
        <w:tc>
          <w:tcPr>
            <w:tcW w:w="619" w:type="pct"/>
            <w:tcBorders>
              <w:top w:val="single" w:color="000000" w:sz="6" w:space="0"/>
              <w:left w:val="single" w:color="000000" w:sz="4" w:space="0"/>
              <w:bottom w:val="single" w:color="000000" w:sz="6" w:space="0"/>
              <w:right w:val="single" w:color="000000" w:sz="4" w:space="0"/>
            </w:tcBorders>
            <w:noWrap w:val="0"/>
            <w:vAlign w:val="center"/>
          </w:tcPr>
          <w:p w14:paraId="2A8AFDC7">
            <w:pPr>
              <w:pStyle w:val="12"/>
              <w:rPr>
                <w:rFonts w:cs="Times New Roman"/>
              </w:rPr>
            </w:pPr>
            <w:r>
              <w:rPr>
                <w:rFonts w:cs="Times New Roman"/>
              </w:rPr>
              <w:t>年</w:t>
            </w:r>
          </w:p>
        </w:tc>
        <w:tc>
          <w:tcPr>
            <w:tcW w:w="2197" w:type="pct"/>
            <w:tcBorders>
              <w:top w:val="single" w:color="000000" w:sz="6" w:space="0"/>
              <w:left w:val="single" w:color="000000" w:sz="4" w:space="0"/>
              <w:bottom w:val="single" w:color="000000" w:sz="6" w:space="0"/>
              <w:right w:val="single" w:color="000000" w:sz="4" w:space="0"/>
            </w:tcBorders>
            <w:noWrap w:val="0"/>
            <w:vAlign w:val="center"/>
          </w:tcPr>
          <w:p w14:paraId="472B7ADC">
            <w:pPr>
              <w:pStyle w:val="12"/>
              <w:rPr>
                <w:rFonts w:cs="Times New Roman"/>
              </w:rPr>
            </w:pPr>
            <w:r>
              <w:rPr>
                <w:rFonts w:cs="Times New Roman"/>
              </w:rPr>
              <w:t>全数</w:t>
            </w:r>
          </w:p>
        </w:tc>
      </w:tr>
      <w:tr w14:paraId="5345CED3">
        <w:tblPrEx>
          <w:tblCellMar>
            <w:top w:w="0" w:type="dxa"/>
            <w:left w:w="108" w:type="dxa"/>
            <w:bottom w:w="0" w:type="dxa"/>
            <w:right w:w="108" w:type="dxa"/>
          </w:tblCellMar>
        </w:tblPrEx>
        <w:trPr>
          <w:trHeight w:val="369" w:hRule="atLeast"/>
          <w:jc w:val="center"/>
        </w:trPr>
        <w:tc>
          <w:tcPr>
            <w:tcW w:w="2183" w:type="pct"/>
            <w:tcBorders>
              <w:top w:val="single" w:color="000000" w:sz="6" w:space="0"/>
              <w:left w:val="single" w:color="000000" w:sz="4" w:space="0"/>
              <w:bottom w:val="single" w:color="000000" w:sz="6" w:space="0"/>
              <w:right w:val="single" w:color="000000" w:sz="4" w:space="0"/>
            </w:tcBorders>
            <w:noWrap w:val="0"/>
            <w:vAlign w:val="center"/>
          </w:tcPr>
          <w:p w14:paraId="5B420DF2">
            <w:pPr>
              <w:pStyle w:val="12"/>
              <w:rPr>
                <w:rFonts w:cs="Times New Roman"/>
              </w:rPr>
            </w:pPr>
            <w:r>
              <w:rPr>
                <w:rFonts w:cs="Times New Roman"/>
              </w:rPr>
              <w:t>干式系统联动功能</w:t>
            </w:r>
          </w:p>
        </w:tc>
        <w:tc>
          <w:tcPr>
            <w:tcW w:w="619" w:type="pct"/>
            <w:tcBorders>
              <w:top w:val="single" w:color="000000" w:sz="6" w:space="0"/>
              <w:left w:val="single" w:color="000000" w:sz="4" w:space="0"/>
              <w:bottom w:val="single" w:color="000000" w:sz="6" w:space="0"/>
              <w:right w:val="single" w:color="000000" w:sz="4" w:space="0"/>
            </w:tcBorders>
            <w:noWrap w:val="0"/>
            <w:vAlign w:val="center"/>
          </w:tcPr>
          <w:p w14:paraId="04A80A77">
            <w:pPr>
              <w:pStyle w:val="12"/>
              <w:rPr>
                <w:rFonts w:cs="Times New Roman"/>
              </w:rPr>
            </w:pPr>
            <w:r>
              <w:rPr>
                <w:rFonts w:cs="Times New Roman"/>
              </w:rPr>
              <w:t>年</w:t>
            </w:r>
          </w:p>
        </w:tc>
        <w:tc>
          <w:tcPr>
            <w:tcW w:w="2197" w:type="pct"/>
            <w:tcBorders>
              <w:top w:val="single" w:color="000000" w:sz="6" w:space="0"/>
              <w:left w:val="single" w:color="000000" w:sz="4" w:space="0"/>
              <w:bottom w:val="single" w:color="000000" w:sz="6" w:space="0"/>
              <w:right w:val="single" w:color="000000" w:sz="4" w:space="0"/>
            </w:tcBorders>
            <w:noWrap w:val="0"/>
            <w:vAlign w:val="center"/>
          </w:tcPr>
          <w:p w14:paraId="7A49F9C7">
            <w:pPr>
              <w:pStyle w:val="12"/>
              <w:rPr>
                <w:rFonts w:cs="Times New Roman"/>
              </w:rPr>
            </w:pPr>
            <w:r>
              <w:rPr>
                <w:rFonts w:cs="Times New Roman"/>
              </w:rPr>
              <w:t>全数</w:t>
            </w:r>
          </w:p>
        </w:tc>
      </w:tr>
      <w:tr w14:paraId="2E7F9A34">
        <w:tblPrEx>
          <w:tblCellMar>
            <w:top w:w="0" w:type="dxa"/>
            <w:left w:w="108" w:type="dxa"/>
            <w:bottom w:w="0" w:type="dxa"/>
            <w:right w:w="108" w:type="dxa"/>
          </w:tblCellMar>
        </w:tblPrEx>
        <w:trPr>
          <w:trHeight w:val="369" w:hRule="atLeast"/>
          <w:jc w:val="center"/>
        </w:trPr>
        <w:tc>
          <w:tcPr>
            <w:tcW w:w="2183" w:type="pct"/>
            <w:tcBorders>
              <w:top w:val="single" w:color="000000" w:sz="6" w:space="0"/>
              <w:left w:val="single" w:color="000000" w:sz="4" w:space="0"/>
              <w:bottom w:val="single" w:color="000000" w:sz="6" w:space="0"/>
              <w:right w:val="single" w:color="000000" w:sz="4" w:space="0"/>
            </w:tcBorders>
            <w:noWrap w:val="0"/>
            <w:vAlign w:val="center"/>
          </w:tcPr>
          <w:p w14:paraId="393BCF25">
            <w:pPr>
              <w:pStyle w:val="12"/>
              <w:rPr>
                <w:rFonts w:cs="Times New Roman"/>
              </w:rPr>
            </w:pPr>
            <w:r>
              <w:rPr>
                <w:rFonts w:cs="Times New Roman"/>
              </w:rPr>
              <w:t>预作用系统功能</w:t>
            </w:r>
          </w:p>
        </w:tc>
        <w:tc>
          <w:tcPr>
            <w:tcW w:w="619" w:type="pct"/>
            <w:tcBorders>
              <w:top w:val="single" w:color="000000" w:sz="6" w:space="0"/>
              <w:left w:val="single" w:color="000000" w:sz="4" w:space="0"/>
              <w:bottom w:val="single" w:color="000000" w:sz="6" w:space="0"/>
              <w:right w:val="single" w:color="000000" w:sz="4" w:space="0"/>
            </w:tcBorders>
            <w:noWrap w:val="0"/>
            <w:vAlign w:val="center"/>
          </w:tcPr>
          <w:p w14:paraId="28CE063A">
            <w:pPr>
              <w:pStyle w:val="12"/>
              <w:rPr>
                <w:rFonts w:cs="Times New Roman"/>
              </w:rPr>
            </w:pPr>
            <w:r>
              <w:rPr>
                <w:rFonts w:cs="Times New Roman"/>
              </w:rPr>
              <w:t>年</w:t>
            </w:r>
          </w:p>
        </w:tc>
        <w:tc>
          <w:tcPr>
            <w:tcW w:w="2197" w:type="pct"/>
            <w:tcBorders>
              <w:top w:val="single" w:color="000000" w:sz="6" w:space="0"/>
              <w:left w:val="single" w:color="000000" w:sz="4" w:space="0"/>
              <w:bottom w:val="single" w:color="000000" w:sz="6" w:space="0"/>
              <w:right w:val="single" w:color="000000" w:sz="4" w:space="0"/>
            </w:tcBorders>
            <w:noWrap w:val="0"/>
            <w:vAlign w:val="center"/>
          </w:tcPr>
          <w:p w14:paraId="59BD8F8C">
            <w:pPr>
              <w:pStyle w:val="12"/>
              <w:rPr>
                <w:rFonts w:cs="Times New Roman"/>
              </w:rPr>
            </w:pPr>
            <w:r>
              <w:rPr>
                <w:rFonts w:cs="Times New Roman"/>
              </w:rPr>
              <w:t>全数</w:t>
            </w:r>
          </w:p>
        </w:tc>
      </w:tr>
      <w:tr w14:paraId="2CDF99EC">
        <w:tblPrEx>
          <w:tblCellMar>
            <w:top w:w="0" w:type="dxa"/>
            <w:left w:w="108" w:type="dxa"/>
            <w:bottom w:w="0" w:type="dxa"/>
            <w:right w:w="108" w:type="dxa"/>
          </w:tblCellMar>
        </w:tblPrEx>
        <w:trPr>
          <w:trHeight w:val="369" w:hRule="atLeast"/>
          <w:jc w:val="center"/>
        </w:trPr>
        <w:tc>
          <w:tcPr>
            <w:tcW w:w="2183" w:type="pct"/>
            <w:tcBorders>
              <w:top w:val="single" w:color="000000" w:sz="6" w:space="0"/>
              <w:left w:val="single" w:color="000000" w:sz="4" w:space="0"/>
              <w:bottom w:val="single" w:color="000000" w:sz="6" w:space="0"/>
              <w:right w:val="single" w:color="000000" w:sz="4" w:space="0"/>
            </w:tcBorders>
            <w:noWrap w:val="0"/>
            <w:vAlign w:val="center"/>
          </w:tcPr>
          <w:p w14:paraId="0122BAE9">
            <w:pPr>
              <w:pStyle w:val="12"/>
              <w:rPr>
                <w:rFonts w:cs="Times New Roman"/>
              </w:rPr>
            </w:pPr>
            <w:r>
              <w:rPr>
                <w:rFonts w:cs="Times New Roman"/>
              </w:rPr>
              <w:t>雨淋系统联动功能</w:t>
            </w:r>
          </w:p>
        </w:tc>
        <w:tc>
          <w:tcPr>
            <w:tcW w:w="619" w:type="pct"/>
            <w:tcBorders>
              <w:top w:val="single" w:color="000000" w:sz="6" w:space="0"/>
              <w:left w:val="single" w:color="000000" w:sz="4" w:space="0"/>
              <w:bottom w:val="single" w:color="000000" w:sz="6" w:space="0"/>
              <w:right w:val="single" w:color="000000" w:sz="4" w:space="0"/>
            </w:tcBorders>
            <w:noWrap w:val="0"/>
            <w:vAlign w:val="center"/>
          </w:tcPr>
          <w:p w14:paraId="1A5A25C8">
            <w:pPr>
              <w:pStyle w:val="12"/>
              <w:rPr>
                <w:rFonts w:cs="Times New Roman"/>
              </w:rPr>
            </w:pPr>
            <w:r>
              <w:rPr>
                <w:rFonts w:cs="Times New Roman"/>
              </w:rPr>
              <w:t>年</w:t>
            </w:r>
          </w:p>
        </w:tc>
        <w:tc>
          <w:tcPr>
            <w:tcW w:w="2197" w:type="pct"/>
            <w:tcBorders>
              <w:top w:val="single" w:color="000000" w:sz="6" w:space="0"/>
              <w:left w:val="single" w:color="000000" w:sz="4" w:space="0"/>
              <w:bottom w:val="single" w:color="000000" w:sz="6" w:space="0"/>
              <w:right w:val="single" w:color="000000" w:sz="4" w:space="0"/>
            </w:tcBorders>
            <w:noWrap w:val="0"/>
            <w:vAlign w:val="center"/>
          </w:tcPr>
          <w:p w14:paraId="5385A1EB">
            <w:pPr>
              <w:pStyle w:val="12"/>
              <w:rPr>
                <w:rFonts w:cs="Times New Roman"/>
              </w:rPr>
            </w:pPr>
            <w:r>
              <w:rPr>
                <w:rFonts w:cs="Times New Roman"/>
              </w:rPr>
              <w:t>全数</w:t>
            </w:r>
          </w:p>
        </w:tc>
      </w:tr>
      <w:tr w14:paraId="65956A59">
        <w:tblPrEx>
          <w:tblCellMar>
            <w:top w:w="0" w:type="dxa"/>
            <w:left w:w="108" w:type="dxa"/>
            <w:bottom w:w="0" w:type="dxa"/>
            <w:right w:w="108" w:type="dxa"/>
          </w:tblCellMar>
        </w:tblPrEx>
        <w:trPr>
          <w:trHeight w:val="369" w:hRule="atLeast"/>
          <w:jc w:val="center"/>
        </w:trPr>
        <w:tc>
          <w:tcPr>
            <w:tcW w:w="2183" w:type="pct"/>
            <w:tcBorders>
              <w:top w:val="single" w:color="000000" w:sz="6" w:space="0"/>
              <w:left w:val="single" w:color="000000" w:sz="4" w:space="0"/>
              <w:bottom w:val="single" w:color="000000" w:sz="6" w:space="0"/>
              <w:right w:val="single" w:color="000000" w:sz="4" w:space="0"/>
            </w:tcBorders>
            <w:noWrap w:val="0"/>
            <w:vAlign w:val="center"/>
          </w:tcPr>
          <w:p w14:paraId="5B280464">
            <w:pPr>
              <w:pStyle w:val="12"/>
              <w:rPr>
                <w:rFonts w:cs="Times New Roman"/>
              </w:rPr>
            </w:pPr>
            <w:r>
              <w:rPr>
                <w:rFonts w:cs="Times New Roman"/>
              </w:rPr>
              <w:t>水幕系统联动功能</w:t>
            </w:r>
          </w:p>
        </w:tc>
        <w:tc>
          <w:tcPr>
            <w:tcW w:w="619" w:type="pct"/>
            <w:tcBorders>
              <w:top w:val="single" w:color="000000" w:sz="6" w:space="0"/>
              <w:left w:val="single" w:color="000000" w:sz="4" w:space="0"/>
              <w:bottom w:val="single" w:color="000000" w:sz="6" w:space="0"/>
              <w:right w:val="single" w:color="000000" w:sz="4" w:space="0"/>
            </w:tcBorders>
            <w:noWrap w:val="0"/>
            <w:vAlign w:val="center"/>
          </w:tcPr>
          <w:p w14:paraId="69FA3CD1">
            <w:pPr>
              <w:pStyle w:val="12"/>
              <w:rPr>
                <w:rFonts w:cs="Times New Roman"/>
              </w:rPr>
            </w:pPr>
            <w:r>
              <w:rPr>
                <w:rFonts w:cs="Times New Roman"/>
              </w:rPr>
              <w:t>年</w:t>
            </w:r>
          </w:p>
        </w:tc>
        <w:tc>
          <w:tcPr>
            <w:tcW w:w="2197" w:type="pct"/>
            <w:tcBorders>
              <w:top w:val="single" w:color="000000" w:sz="6" w:space="0"/>
              <w:left w:val="single" w:color="000000" w:sz="4" w:space="0"/>
              <w:bottom w:val="single" w:color="000000" w:sz="6" w:space="0"/>
              <w:right w:val="single" w:color="000000" w:sz="4" w:space="0"/>
            </w:tcBorders>
            <w:noWrap w:val="0"/>
            <w:vAlign w:val="center"/>
          </w:tcPr>
          <w:p w14:paraId="08997AC9">
            <w:pPr>
              <w:pStyle w:val="12"/>
              <w:rPr>
                <w:rFonts w:cs="Times New Roman"/>
              </w:rPr>
            </w:pPr>
            <w:r>
              <w:rPr>
                <w:rFonts w:cs="Times New Roman"/>
              </w:rPr>
              <w:t>全数</w:t>
            </w:r>
          </w:p>
        </w:tc>
      </w:tr>
      <w:tr w14:paraId="70879419">
        <w:tblPrEx>
          <w:tblCellMar>
            <w:top w:w="0" w:type="dxa"/>
            <w:left w:w="108" w:type="dxa"/>
            <w:bottom w:w="0" w:type="dxa"/>
            <w:right w:w="108" w:type="dxa"/>
          </w:tblCellMar>
        </w:tblPrEx>
        <w:trPr>
          <w:trHeight w:val="369" w:hRule="atLeast"/>
          <w:jc w:val="center"/>
        </w:trPr>
        <w:tc>
          <w:tcPr>
            <w:tcW w:w="2183" w:type="pct"/>
            <w:tcBorders>
              <w:top w:val="single" w:color="000000" w:sz="6" w:space="0"/>
              <w:left w:val="single" w:color="000000" w:sz="4" w:space="0"/>
              <w:bottom w:val="single" w:color="000000" w:sz="6" w:space="0"/>
              <w:right w:val="single" w:color="000000" w:sz="4" w:space="0"/>
            </w:tcBorders>
            <w:noWrap w:val="0"/>
            <w:vAlign w:val="center"/>
          </w:tcPr>
          <w:p w14:paraId="6DC77771">
            <w:pPr>
              <w:pStyle w:val="12"/>
              <w:rPr>
                <w:rFonts w:cs="Times New Roman"/>
              </w:rPr>
            </w:pPr>
            <w:r>
              <w:rPr>
                <w:rFonts w:cs="Times New Roman"/>
              </w:rPr>
              <w:t>防护冷却系统联动功能</w:t>
            </w:r>
          </w:p>
        </w:tc>
        <w:tc>
          <w:tcPr>
            <w:tcW w:w="619" w:type="pct"/>
            <w:tcBorders>
              <w:top w:val="single" w:color="000000" w:sz="6" w:space="0"/>
              <w:left w:val="single" w:color="000000" w:sz="4" w:space="0"/>
              <w:bottom w:val="single" w:color="000000" w:sz="6" w:space="0"/>
              <w:right w:val="single" w:color="000000" w:sz="4" w:space="0"/>
            </w:tcBorders>
            <w:noWrap w:val="0"/>
            <w:vAlign w:val="center"/>
          </w:tcPr>
          <w:p w14:paraId="23E1D60D">
            <w:pPr>
              <w:pStyle w:val="12"/>
              <w:rPr>
                <w:rFonts w:cs="Times New Roman"/>
              </w:rPr>
            </w:pPr>
            <w:r>
              <w:rPr>
                <w:rFonts w:cs="Times New Roman"/>
              </w:rPr>
              <w:t>年</w:t>
            </w:r>
          </w:p>
        </w:tc>
        <w:tc>
          <w:tcPr>
            <w:tcW w:w="2197" w:type="pct"/>
            <w:tcBorders>
              <w:top w:val="single" w:color="000000" w:sz="6" w:space="0"/>
              <w:left w:val="single" w:color="000000" w:sz="4" w:space="0"/>
              <w:bottom w:val="single" w:color="000000" w:sz="6" w:space="0"/>
              <w:right w:val="single" w:color="000000" w:sz="4" w:space="0"/>
            </w:tcBorders>
            <w:noWrap w:val="0"/>
            <w:vAlign w:val="center"/>
          </w:tcPr>
          <w:p w14:paraId="59C2B45F">
            <w:pPr>
              <w:pStyle w:val="12"/>
              <w:rPr>
                <w:rFonts w:cs="Times New Roman"/>
              </w:rPr>
            </w:pPr>
            <w:r>
              <w:rPr>
                <w:rFonts w:cs="Times New Roman"/>
              </w:rPr>
              <w:t>全数</w:t>
            </w:r>
          </w:p>
        </w:tc>
      </w:tr>
      <w:tr w14:paraId="166A23EC">
        <w:tblPrEx>
          <w:tblCellMar>
            <w:top w:w="0" w:type="dxa"/>
            <w:left w:w="108" w:type="dxa"/>
            <w:bottom w:w="0" w:type="dxa"/>
            <w:right w:w="108" w:type="dxa"/>
          </w:tblCellMar>
        </w:tblPrEx>
        <w:trPr>
          <w:trHeight w:val="369" w:hRule="atLeast"/>
          <w:jc w:val="center"/>
        </w:trPr>
        <w:tc>
          <w:tcPr>
            <w:tcW w:w="2183" w:type="pct"/>
            <w:tcBorders>
              <w:top w:val="single" w:color="000000" w:sz="6" w:space="0"/>
              <w:left w:val="single" w:color="000000" w:sz="4" w:space="0"/>
              <w:bottom w:val="single" w:color="000000" w:sz="4" w:space="0"/>
              <w:right w:val="single" w:color="000000" w:sz="4" w:space="0"/>
            </w:tcBorders>
            <w:noWrap w:val="0"/>
            <w:vAlign w:val="center"/>
          </w:tcPr>
          <w:p w14:paraId="6D57DD9C">
            <w:pPr>
              <w:pStyle w:val="12"/>
              <w:rPr>
                <w:rFonts w:cs="Times New Roman"/>
              </w:rPr>
            </w:pPr>
            <w:r>
              <w:rPr>
                <w:rFonts w:cs="Times New Roman"/>
              </w:rPr>
              <w:t>局部应用系统</w:t>
            </w:r>
          </w:p>
        </w:tc>
        <w:tc>
          <w:tcPr>
            <w:tcW w:w="619" w:type="pct"/>
            <w:tcBorders>
              <w:top w:val="single" w:color="000000" w:sz="6" w:space="0"/>
              <w:left w:val="single" w:color="000000" w:sz="4" w:space="0"/>
              <w:bottom w:val="single" w:color="000000" w:sz="4" w:space="0"/>
              <w:right w:val="single" w:color="000000" w:sz="4" w:space="0"/>
            </w:tcBorders>
            <w:noWrap w:val="0"/>
            <w:vAlign w:val="center"/>
          </w:tcPr>
          <w:p w14:paraId="4FF3CD09">
            <w:pPr>
              <w:pStyle w:val="12"/>
              <w:rPr>
                <w:rFonts w:cs="Times New Roman"/>
              </w:rPr>
            </w:pPr>
            <w:r>
              <w:rPr>
                <w:rFonts w:cs="Times New Roman"/>
              </w:rPr>
              <w:t>月</w:t>
            </w:r>
          </w:p>
        </w:tc>
        <w:tc>
          <w:tcPr>
            <w:tcW w:w="2197" w:type="pct"/>
            <w:tcBorders>
              <w:top w:val="single" w:color="000000" w:sz="6" w:space="0"/>
              <w:left w:val="single" w:color="000000" w:sz="4" w:space="0"/>
              <w:bottom w:val="single" w:color="000000" w:sz="4" w:space="0"/>
              <w:right w:val="single" w:color="000000" w:sz="4" w:space="0"/>
            </w:tcBorders>
            <w:noWrap w:val="0"/>
            <w:vAlign w:val="center"/>
          </w:tcPr>
          <w:p w14:paraId="798CFDE7">
            <w:pPr>
              <w:pStyle w:val="12"/>
              <w:rPr>
                <w:rFonts w:cs="Times New Roman"/>
              </w:rPr>
            </w:pPr>
            <w:r>
              <w:rPr>
                <w:rFonts w:cs="Times New Roman"/>
              </w:rPr>
              <w:t>全数</w:t>
            </w:r>
          </w:p>
        </w:tc>
      </w:tr>
    </w:tbl>
    <w:p w14:paraId="18048B90">
      <w:pPr>
        <w:pStyle w:val="11"/>
        <w:spacing w:before="120" w:after="120"/>
        <w:rPr>
          <w:rFonts w:ascii="Times New Roman" w:hAnsi="Times New Roman"/>
        </w:rPr>
      </w:pPr>
      <w:r>
        <w:rPr>
          <w:rFonts w:ascii="Times New Roman" w:hAnsi="Times New Roman"/>
        </w:rPr>
        <w:t>表A.</w:t>
      </w:r>
      <w:r>
        <w:rPr>
          <w:rFonts w:hint="eastAsia" w:ascii="Times New Roman" w:hAnsi="Times New Roman"/>
          <w:lang w:val="en-US" w:eastAsia="zh-CN"/>
        </w:rPr>
        <w:t>5</w:t>
      </w:r>
      <w:r>
        <w:rPr>
          <w:rFonts w:ascii="Times New Roman" w:hAnsi="Times New Roman"/>
        </w:rPr>
        <w:t xml:space="preserve"> 气体灭火系统维护保养频次与数量表</w:t>
      </w:r>
    </w:p>
    <w:tbl>
      <w:tblPr>
        <w:tblStyle w:val="6"/>
        <w:tblW w:w="4346" w:type="pct"/>
        <w:jc w:val="center"/>
        <w:tblLayout w:type="autofit"/>
        <w:tblCellMar>
          <w:top w:w="0" w:type="dxa"/>
          <w:left w:w="108" w:type="dxa"/>
          <w:bottom w:w="0" w:type="dxa"/>
          <w:right w:w="108" w:type="dxa"/>
        </w:tblCellMar>
      </w:tblPr>
      <w:tblGrid>
        <w:gridCol w:w="3546"/>
        <w:gridCol w:w="994"/>
        <w:gridCol w:w="3537"/>
      </w:tblGrid>
      <w:tr w14:paraId="716C89C1">
        <w:tblPrEx>
          <w:tblCellMar>
            <w:top w:w="0" w:type="dxa"/>
            <w:left w:w="108" w:type="dxa"/>
            <w:bottom w:w="0" w:type="dxa"/>
            <w:right w:w="108" w:type="dxa"/>
          </w:tblCellMar>
        </w:tblPrEx>
        <w:trPr>
          <w:trHeight w:val="397" w:hRule="atLeast"/>
          <w:jc w:val="center"/>
        </w:trPr>
        <w:tc>
          <w:tcPr>
            <w:tcW w:w="2194" w:type="pct"/>
            <w:tcBorders>
              <w:top w:val="single" w:color="000000" w:sz="6" w:space="0"/>
              <w:left w:val="single" w:color="000000" w:sz="4" w:space="0"/>
              <w:bottom w:val="single" w:color="000000" w:sz="6" w:space="0"/>
              <w:right w:val="single" w:color="000000" w:sz="4" w:space="0"/>
            </w:tcBorders>
            <w:noWrap w:val="0"/>
            <w:vAlign w:val="center"/>
          </w:tcPr>
          <w:p w14:paraId="0249513C">
            <w:pPr>
              <w:pStyle w:val="12"/>
              <w:rPr>
                <w:rFonts w:cs="Times New Roman"/>
              </w:rPr>
            </w:pPr>
            <w:r>
              <w:rPr>
                <w:rFonts w:cs="Times New Roman"/>
              </w:rPr>
              <w:t>维护保养设施、设备</w:t>
            </w:r>
          </w:p>
        </w:tc>
        <w:tc>
          <w:tcPr>
            <w:tcW w:w="615" w:type="pct"/>
            <w:tcBorders>
              <w:top w:val="single" w:color="000000" w:sz="6" w:space="0"/>
              <w:left w:val="single" w:color="000000" w:sz="4" w:space="0"/>
              <w:bottom w:val="single" w:color="000000" w:sz="6" w:space="0"/>
              <w:right w:val="single" w:color="000000" w:sz="4" w:space="0"/>
            </w:tcBorders>
            <w:noWrap w:val="0"/>
            <w:vAlign w:val="center"/>
          </w:tcPr>
          <w:p w14:paraId="3E575E8D">
            <w:pPr>
              <w:pStyle w:val="12"/>
              <w:rPr>
                <w:rFonts w:cs="Times New Roman"/>
              </w:rPr>
            </w:pPr>
            <w:r>
              <w:rPr>
                <w:rFonts w:cs="Times New Roman"/>
              </w:rPr>
              <w:t>频次</w:t>
            </w:r>
          </w:p>
        </w:tc>
        <w:tc>
          <w:tcPr>
            <w:tcW w:w="2189" w:type="pct"/>
            <w:tcBorders>
              <w:top w:val="single" w:color="000000" w:sz="6" w:space="0"/>
              <w:left w:val="single" w:color="000000" w:sz="4" w:space="0"/>
              <w:bottom w:val="single" w:color="000000" w:sz="6" w:space="0"/>
              <w:right w:val="single" w:color="000000" w:sz="4" w:space="0"/>
            </w:tcBorders>
            <w:noWrap w:val="0"/>
            <w:vAlign w:val="center"/>
          </w:tcPr>
          <w:p w14:paraId="7A910584">
            <w:pPr>
              <w:pStyle w:val="12"/>
              <w:rPr>
                <w:rFonts w:cs="Times New Roman"/>
              </w:rPr>
            </w:pPr>
            <w:r>
              <w:rPr>
                <w:rFonts w:cs="Times New Roman"/>
              </w:rPr>
              <w:t>检查数量</w:t>
            </w:r>
          </w:p>
        </w:tc>
      </w:tr>
      <w:tr w14:paraId="5C1340DC">
        <w:trPr>
          <w:trHeight w:val="397" w:hRule="atLeast"/>
          <w:jc w:val="center"/>
        </w:trPr>
        <w:tc>
          <w:tcPr>
            <w:tcW w:w="2194" w:type="pct"/>
            <w:tcBorders>
              <w:top w:val="single" w:color="000000" w:sz="6" w:space="0"/>
              <w:left w:val="single" w:color="000000" w:sz="4" w:space="0"/>
              <w:bottom w:val="single" w:color="000000" w:sz="6" w:space="0"/>
              <w:right w:val="single" w:color="000000" w:sz="4" w:space="0"/>
            </w:tcBorders>
            <w:noWrap w:val="0"/>
            <w:vAlign w:val="center"/>
          </w:tcPr>
          <w:p w14:paraId="75A8E411">
            <w:pPr>
              <w:pStyle w:val="12"/>
              <w:rPr>
                <w:rFonts w:cs="Times New Roman"/>
              </w:rPr>
            </w:pPr>
            <w:r>
              <w:rPr>
                <w:rFonts w:cs="Times New Roman"/>
              </w:rPr>
              <w:t>气体灭火控制装置</w:t>
            </w:r>
          </w:p>
        </w:tc>
        <w:tc>
          <w:tcPr>
            <w:tcW w:w="615" w:type="pct"/>
            <w:tcBorders>
              <w:top w:val="single" w:color="000000" w:sz="6" w:space="0"/>
              <w:left w:val="single" w:color="000000" w:sz="4" w:space="0"/>
              <w:bottom w:val="single" w:color="000000" w:sz="6" w:space="0"/>
              <w:right w:val="single" w:color="000000" w:sz="4" w:space="0"/>
            </w:tcBorders>
            <w:noWrap w:val="0"/>
            <w:vAlign w:val="center"/>
          </w:tcPr>
          <w:p w14:paraId="4CECBEBC">
            <w:pPr>
              <w:pStyle w:val="12"/>
              <w:rPr>
                <w:rFonts w:cs="Times New Roman"/>
              </w:rPr>
            </w:pPr>
            <w:r>
              <w:rPr>
                <w:rFonts w:cs="Times New Roman"/>
              </w:rPr>
              <w:t>月</w:t>
            </w:r>
          </w:p>
        </w:tc>
        <w:tc>
          <w:tcPr>
            <w:tcW w:w="2189" w:type="pct"/>
            <w:tcBorders>
              <w:top w:val="single" w:color="000000" w:sz="6" w:space="0"/>
              <w:left w:val="single" w:color="000000" w:sz="4" w:space="0"/>
              <w:bottom w:val="single" w:color="000000" w:sz="6" w:space="0"/>
              <w:right w:val="single" w:color="000000" w:sz="4" w:space="0"/>
            </w:tcBorders>
            <w:noWrap w:val="0"/>
            <w:vAlign w:val="center"/>
          </w:tcPr>
          <w:p w14:paraId="025466F6">
            <w:pPr>
              <w:pStyle w:val="12"/>
              <w:rPr>
                <w:rFonts w:cs="Times New Roman"/>
              </w:rPr>
            </w:pPr>
            <w:r>
              <w:rPr>
                <w:rFonts w:cs="Times New Roman"/>
              </w:rPr>
              <w:t>全数</w:t>
            </w:r>
          </w:p>
        </w:tc>
      </w:tr>
      <w:tr w14:paraId="2B5A7B7D">
        <w:tblPrEx>
          <w:tblCellMar>
            <w:top w:w="0" w:type="dxa"/>
            <w:left w:w="108" w:type="dxa"/>
            <w:bottom w:w="0" w:type="dxa"/>
            <w:right w:w="108" w:type="dxa"/>
          </w:tblCellMar>
        </w:tblPrEx>
        <w:trPr>
          <w:trHeight w:val="397" w:hRule="atLeast"/>
          <w:jc w:val="center"/>
        </w:trPr>
        <w:tc>
          <w:tcPr>
            <w:tcW w:w="2194" w:type="pct"/>
            <w:tcBorders>
              <w:top w:val="single" w:color="000000" w:sz="6" w:space="0"/>
              <w:left w:val="single" w:color="000000" w:sz="4" w:space="0"/>
              <w:bottom w:val="single" w:color="000000" w:sz="6" w:space="0"/>
              <w:right w:val="single" w:color="000000" w:sz="4" w:space="0"/>
            </w:tcBorders>
            <w:noWrap w:val="0"/>
            <w:vAlign w:val="center"/>
          </w:tcPr>
          <w:p w14:paraId="0F425E6E">
            <w:pPr>
              <w:pStyle w:val="12"/>
              <w:rPr>
                <w:rFonts w:cs="Times New Roman"/>
              </w:rPr>
            </w:pPr>
            <w:r>
              <w:rPr>
                <w:rFonts w:cs="Times New Roman"/>
              </w:rPr>
              <w:t>储存装置</w:t>
            </w:r>
          </w:p>
        </w:tc>
        <w:tc>
          <w:tcPr>
            <w:tcW w:w="615" w:type="pct"/>
            <w:tcBorders>
              <w:top w:val="single" w:color="000000" w:sz="6" w:space="0"/>
              <w:left w:val="single" w:color="000000" w:sz="4" w:space="0"/>
              <w:bottom w:val="single" w:color="000000" w:sz="6" w:space="0"/>
              <w:right w:val="single" w:color="000000" w:sz="4" w:space="0"/>
            </w:tcBorders>
            <w:noWrap w:val="0"/>
            <w:vAlign w:val="center"/>
          </w:tcPr>
          <w:p w14:paraId="5118C1FB">
            <w:pPr>
              <w:pStyle w:val="12"/>
              <w:rPr>
                <w:rFonts w:cs="Times New Roman"/>
              </w:rPr>
            </w:pPr>
            <w:r>
              <w:rPr>
                <w:rFonts w:cs="Times New Roman"/>
              </w:rPr>
              <w:t>月</w:t>
            </w:r>
          </w:p>
        </w:tc>
        <w:tc>
          <w:tcPr>
            <w:tcW w:w="2189" w:type="pct"/>
            <w:tcBorders>
              <w:top w:val="single" w:color="000000" w:sz="6" w:space="0"/>
              <w:left w:val="single" w:color="000000" w:sz="4" w:space="0"/>
              <w:bottom w:val="single" w:color="000000" w:sz="6" w:space="0"/>
              <w:right w:val="single" w:color="000000" w:sz="4" w:space="0"/>
            </w:tcBorders>
            <w:noWrap w:val="0"/>
            <w:vAlign w:val="center"/>
          </w:tcPr>
          <w:p w14:paraId="42795608">
            <w:pPr>
              <w:pStyle w:val="12"/>
              <w:rPr>
                <w:rFonts w:cs="Times New Roman"/>
              </w:rPr>
            </w:pPr>
            <w:r>
              <w:rPr>
                <w:rFonts w:cs="Times New Roman"/>
              </w:rPr>
              <w:t>全数</w:t>
            </w:r>
          </w:p>
        </w:tc>
      </w:tr>
      <w:tr w14:paraId="46EAB663">
        <w:tblPrEx>
          <w:tblCellMar>
            <w:top w:w="0" w:type="dxa"/>
            <w:left w:w="108" w:type="dxa"/>
            <w:bottom w:w="0" w:type="dxa"/>
            <w:right w:w="108" w:type="dxa"/>
          </w:tblCellMar>
        </w:tblPrEx>
        <w:trPr>
          <w:trHeight w:val="397" w:hRule="atLeast"/>
          <w:jc w:val="center"/>
        </w:trPr>
        <w:tc>
          <w:tcPr>
            <w:tcW w:w="2194" w:type="pct"/>
            <w:tcBorders>
              <w:top w:val="single" w:color="000000" w:sz="6" w:space="0"/>
              <w:left w:val="single" w:color="000000" w:sz="4" w:space="0"/>
              <w:bottom w:val="single" w:color="000000" w:sz="6" w:space="0"/>
              <w:right w:val="single" w:color="000000" w:sz="4" w:space="0"/>
            </w:tcBorders>
            <w:noWrap w:val="0"/>
            <w:vAlign w:val="center"/>
          </w:tcPr>
          <w:p w14:paraId="0C14A2B7">
            <w:pPr>
              <w:pStyle w:val="12"/>
              <w:rPr>
                <w:rFonts w:cs="Times New Roman"/>
              </w:rPr>
            </w:pPr>
            <w:r>
              <w:rPr>
                <w:rFonts w:cs="Times New Roman"/>
              </w:rPr>
              <w:t>驱动装置</w:t>
            </w:r>
          </w:p>
        </w:tc>
        <w:tc>
          <w:tcPr>
            <w:tcW w:w="615" w:type="pct"/>
            <w:tcBorders>
              <w:top w:val="single" w:color="000000" w:sz="6" w:space="0"/>
              <w:left w:val="single" w:color="000000" w:sz="4" w:space="0"/>
              <w:bottom w:val="single" w:color="000000" w:sz="6" w:space="0"/>
              <w:right w:val="single" w:color="000000" w:sz="4" w:space="0"/>
            </w:tcBorders>
            <w:noWrap w:val="0"/>
            <w:vAlign w:val="center"/>
          </w:tcPr>
          <w:p w14:paraId="31704F62">
            <w:pPr>
              <w:pStyle w:val="12"/>
              <w:rPr>
                <w:rFonts w:cs="Times New Roman"/>
              </w:rPr>
            </w:pPr>
            <w:r>
              <w:rPr>
                <w:rFonts w:cs="Times New Roman"/>
              </w:rPr>
              <w:t>月</w:t>
            </w:r>
          </w:p>
        </w:tc>
        <w:tc>
          <w:tcPr>
            <w:tcW w:w="2189" w:type="pct"/>
            <w:tcBorders>
              <w:top w:val="single" w:color="000000" w:sz="6" w:space="0"/>
              <w:left w:val="single" w:color="000000" w:sz="4" w:space="0"/>
              <w:bottom w:val="single" w:color="000000" w:sz="6" w:space="0"/>
              <w:right w:val="single" w:color="000000" w:sz="4" w:space="0"/>
            </w:tcBorders>
            <w:noWrap w:val="0"/>
            <w:vAlign w:val="center"/>
          </w:tcPr>
          <w:p w14:paraId="20266A9F">
            <w:pPr>
              <w:pStyle w:val="12"/>
              <w:rPr>
                <w:rFonts w:cs="Times New Roman"/>
              </w:rPr>
            </w:pPr>
            <w:r>
              <w:rPr>
                <w:rFonts w:cs="Times New Roman"/>
              </w:rPr>
              <w:t>全数</w:t>
            </w:r>
          </w:p>
        </w:tc>
      </w:tr>
      <w:tr w14:paraId="51562488">
        <w:tblPrEx>
          <w:tblCellMar>
            <w:top w:w="0" w:type="dxa"/>
            <w:left w:w="108" w:type="dxa"/>
            <w:bottom w:w="0" w:type="dxa"/>
            <w:right w:w="108" w:type="dxa"/>
          </w:tblCellMar>
        </w:tblPrEx>
        <w:trPr>
          <w:trHeight w:val="397" w:hRule="atLeast"/>
          <w:jc w:val="center"/>
        </w:trPr>
        <w:tc>
          <w:tcPr>
            <w:tcW w:w="2194" w:type="pct"/>
            <w:tcBorders>
              <w:top w:val="single" w:color="000000" w:sz="6" w:space="0"/>
              <w:left w:val="single" w:color="000000" w:sz="4" w:space="0"/>
              <w:bottom w:val="single" w:color="000000" w:sz="6" w:space="0"/>
              <w:right w:val="single" w:color="000000" w:sz="4" w:space="0"/>
            </w:tcBorders>
            <w:noWrap w:val="0"/>
            <w:vAlign w:val="center"/>
          </w:tcPr>
          <w:p w14:paraId="66009AE2">
            <w:pPr>
              <w:pStyle w:val="12"/>
              <w:rPr>
                <w:rFonts w:cs="Times New Roman"/>
              </w:rPr>
            </w:pPr>
            <w:r>
              <w:rPr>
                <w:rFonts w:cs="Times New Roman"/>
              </w:rPr>
              <w:t>选择阀</w:t>
            </w:r>
          </w:p>
        </w:tc>
        <w:tc>
          <w:tcPr>
            <w:tcW w:w="615" w:type="pct"/>
            <w:tcBorders>
              <w:top w:val="single" w:color="000000" w:sz="6" w:space="0"/>
              <w:left w:val="single" w:color="000000" w:sz="4" w:space="0"/>
              <w:bottom w:val="single" w:color="000000" w:sz="6" w:space="0"/>
              <w:right w:val="single" w:color="000000" w:sz="4" w:space="0"/>
            </w:tcBorders>
            <w:noWrap w:val="0"/>
            <w:vAlign w:val="center"/>
          </w:tcPr>
          <w:p w14:paraId="58A5C0E5">
            <w:pPr>
              <w:pStyle w:val="12"/>
              <w:rPr>
                <w:rFonts w:cs="Times New Roman"/>
              </w:rPr>
            </w:pPr>
            <w:r>
              <w:rPr>
                <w:rFonts w:cs="Times New Roman"/>
              </w:rPr>
              <w:t>月</w:t>
            </w:r>
          </w:p>
        </w:tc>
        <w:tc>
          <w:tcPr>
            <w:tcW w:w="2189" w:type="pct"/>
            <w:tcBorders>
              <w:top w:val="single" w:color="000000" w:sz="6" w:space="0"/>
              <w:left w:val="single" w:color="000000" w:sz="4" w:space="0"/>
              <w:bottom w:val="single" w:color="000000" w:sz="6" w:space="0"/>
              <w:right w:val="single" w:color="000000" w:sz="4" w:space="0"/>
            </w:tcBorders>
            <w:noWrap w:val="0"/>
            <w:vAlign w:val="center"/>
          </w:tcPr>
          <w:p w14:paraId="5EE924FB">
            <w:pPr>
              <w:pStyle w:val="12"/>
              <w:rPr>
                <w:rFonts w:cs="Times New Roman"/>
              </w:rPr>
            </w:pPr>
            <w:r>
              <w:rPr>
                <w:rFonts w:cs="Times New Roman"/>
              </w:rPr>
              <w:t>全数</w:t>
            </w:r>
          </w:p>
        </w:tc>
      </w:tr>
      <w:tr w14:paraId="29ECC96C">
        <w:tblPrEx>
          <w:tblCellMar>
            <w:top w:w="0" w:type="dxa"/>
            <w:left w:w="108" w:type="dxa"/>
            <w:bottom w:w="0" w:type="dxa"/>
            <w:right w:w="108" w:type="dxa"/>
          </w:tblCellMar>
        </w:tblPrEx>
        <w:trPr>
          <w:trHeight w:val="397" w:hRule="atLeast"/>
          <w:jc w:val="center"/>
        </w:trPr>
        <w:tc>
          <w:tcPr>
            <w:tcW w:w="2194" w:type="pct"/>
            <w:tcBorders>
              <w:top w:val="single" w:color="000000" w:sz="6" w:space="0"/>
              <w:left w:val="single" w:color="000000" w:sz="4" w:space="0"/>
              <w:bottom w:val="single" w:color="000000" w:sz="6" w:space="0"/>
              <w:right w:val="single" w:color="000000" w:sz="4" w:space="0"/>
            </w:tcBorders>
            <w:noWrap w:val="0"/>
            <w:vAlign w:val="center"/>
          </w:tcPr>
          <w:p w14:paraId="4809E84C">
            <w:pPr>
              <w:pStyle w:val="12"/>
              <w:rPr>
                <w:rFonts w:cs="Times New Roman"/>
              </w:rPr>
            </w:pPr>
            <w:r>
              <w:rPr>
                <w:rFonts w:cs="Times New Roman"/>
              </w:rPr>
              <w:t>喷头</w:t>
            </w:r>
          </w:p>
        </w:tc>
        <w:tc>
          <w:tcPr>
            <w:tcW w:w="615" w:type="pct"/>
            <w:tcBorders>
              <w:top w:val="single" w:color="000000" w:sz="6" w:space="0"/>
              <w:left w:val="single" w:color="000000" w:sz="4" w:space="0"/>
              <w:bottom w:val="single" w:color="000000" w:sz="6" w:space="0"/>
              <w:right w:val="single" w:color="000000" w:sz="4" w:space="0"/>
            </w:tcBorders>
            <w:noWrap w:val="0"/>
            <w:vAlign w:val="center"/>
          </w:tcPr>
          <w:p w14:paraId="5FF812E9">
            <w:pPr>
              <w:pStyle w:val="12"/>
              <w:rPr>
                <w:rFonts w:cs="Times New Roman"/>
              </w:rPr>
            </w:pPr>
            <w:r>
              <w:rPr>
                <w:rFonts w:cs="Times New Roman"/>
              </w:rPr>
              <w:t>月</w:t>
            </w:r>
          </w:p>
        </w:tc>
        <w:tc>
          <w:tcPr>
            <w:tcW w:w="2189" w:type="pct"/>
            <w:tcBorders>
              <w:top w:val="single" w:color="000000" w:sz="6" w:space="0"/>
              <w:left w:val="single" w:color="000000" w:sz="4" w:space="0"/>
              <w:bottom w:val="single" w:color="000000" w:sz="6" w:space="0"/>
              <w:right w:val="single" w:color="000000" w:sz="4" w:space="0"/>
            </w:tcBorders>
            <w:noWrap w:val="0"/>
            <w:vAlign w:val="center"/>
          </w:tcPr>
          <w:p w14:paraId="39DD8871">
            <w:pPr>
              <w:pStyle w:val="12"/>
              <w:rPr>
                <w:rFonts w:cs="Times New Roman"/>
              </w:rPr>
            </w:pPr>
            <w:r>
              <w:rPr>
                <w:rFonts w:cs="Times New Roman"/>
              </w:rPr>
              <w:t>全数</w:t>
            </w:r>
          </w:p>
        </w:tc>
      </w:tr>
      <w:tr w14:paraId="42195A0E">
        <w:tblPrEx>
          <w:tblCellMar>
            <w:top w:w="0" w:type="dxa"/>
            <w:left w:w="108" w:type="dxa"/>
            <w:bottom w:w="0" w:type="dxa"/>
            <w:right w:w="108" w:type="dxa"/>
          </w:tblCellMar>
        </w:tblPrEx>
        <w:trPr>
          <w:trHeight w:val="397" w:hRule="atLeast"/>
          <w:jc w:val="center"/>
        </w:trPr>
        <w:tc>
          <w:tcPr>
            <w:tcW w:w="2194" w:type="pct"/>
            <w:tcBorders>
              <w:top w:val="single" w:color="000000" w:sz="6" w:space="0"/>
              <w:left w:val="single" w:color="000000" w:sz="4" w:space="0"/>
              <w:bottom w:val="single" w:color="000000" w:sz="6" w:space="0"/>
              <w:right w:val="single" w:color="000000" w:sz="4" w:space="0"/>
            </w:tcBorders>
            <w:noWrap w:val="0"/>
            <w:vAlign w:val="center"/>
          </w:tcPr>
          <w:p w14:paraId="58F50485">
            <w:pPr>
              <w:pStyle w:val="12"/>
              <w:rPr>
                <w:rFonts w:cs="Times New Roman"/>
              </w:rPr>
            </w:pPr>
            <w:r>
              <w:rPr>
                <w:rFonts w:cs="Times New Roman"/>
              </w:rPr>
              <w:t>管网及系统其他组件、附件</w:t>
            </w:r>
          </w:p>
        </w:tc>
        <w:tc>
          <w:tcPr>
            <w:tcW w:w="615" w:type="pct"/>
            <w:tcBorders>
              <w:top w:val="single" w:color="000000" w:sz="6" w:space="0"/>
              <w:left w:val="single" w:color="000000" w:sz="4" w:space="0"/>
              <w:bottom w:val="single" w:color="000000" w:sz="6" w:space="0"/>
              <w:right w:val="single" w:color="000000" w:sz="4" w:space="0"/>
            </w:tcBorders>
            <w:noWrap w:val="0"/>
            <w:vAlign w:val="center"/>
          </w:tcPr>
          <w:p w14:paraId="06E1C6DB">
            <w:pPr>
              <w:pStyle w:val="12"/>
              <w:rPr>
                <w:rFonts w:cs="Times New Roman"/>
              </w:rPr>
            </w:pPr>
            <w:r>
              <w:rPr>
                <w:rFonts w:cs="Times New Roman"/>
              </w:rPr>
              <w:t>季</w:t>
            </w:r>
          </w:p>
        </w:tc>
        <w:tc>
          <w:tcPr>
            <w:tcW w:w="2189" w:type="pct"/>
            <w:tcBorders>
              <w:top w:val="single" w:color="000000" w:sz="6" w:space="0"/>
              <w:left w:val="single" w:color="000000" w:sz="4" w:space="0"/>
              <w:bottom w:val="single" w:color="000000" w:sz="6" w:space="0"/>
              <w:right w:val="single" w:color="000000" w:sz="4" w:space="0"/>
            </w:tcBorders>
            <w:noWrap w:val="0"/>
            <w:vAlign w:val="center"/>
          </w:tcPr>
          <w:p w14:paraId="5540FEB4">
            <w:pPr>
              <w:pStyle w:val="12"/>
              <w:rPr>
                <w:rFonts w:cs="Times New Roman"/>
              </w:rPr>
            </w:pPr>
            <w:r>
              <w:rPr>
                <w:rFonts w:cs="Times New Roman"/>
              </w:rPr>
              <w:t>全数</w:t>
            </w:r>
          </w:p>
        </w:tc>
      </w:tr>
      <w:tr w14:paraId="6B619D5F">
        <w:tblPrEx>
          <w:tblCellMar>
            <w:top w:w="0" w:type="dxa"/>
            <w:left w:w="108" w:type="dxa"/>
            <w:bottom w:w="0" w:type="dxa"/>
            <w:right w:w="108" w:type="dxa"/>
          </w:tblCellMar>
        </w:tblPrEx>
        <w:trPr>
          <w:trHeight w:val="397" w:hRule="atLeast"/>
          <w:jc w:val="center"/>
        </w:trPr>
        <w:tc>
          <w:tcPr>
            <w:tcW w:w="2194" w:type="pct"/>
            <w:tcBorders>
              <w:top w:val="single" w:color="000000" w:sz="6" w:space="0"/>
              <w:left w:val="single" w:color="000000" w:sz="4" w:space="0"/>
              <w:bottom w:val="single" w:color="000000" w:sz="4" w:space="0"/>
              <w:right w:val="single" w:color="000000" w:sz="4" w:space="0"/>
            </w:tcBorders>
            <w:noWrap w:val="0"/>
            <w:vAlign w:val="center"/>
          </w:tcPr>
          <w:p w14:paraId="7369A93F">
            <w:pPr>
              <w:pStyle w:val="12"/>
              <w:rPr>
                <w:rFonts w:cs="Times New Roman"/>
              </w:rPr>
            </w:pPr>
            <w:r>
              <w:rPr>
                <w:rFonts w:cs="Times New Roman"/>
              </w:rPr>
              <w:t>气体灭火系统联动功能</w:t>
            </w:r>
          </w:p>
        </w:tc>
        <w:tc>
          <w:tcPr>
            <w:tcW w:w="615" w:type="pct"/>
            <w:tcBorders>
              <w:top w:val="single" w:color="000000" w:sz="6" w:space="0"/>
              <w:left w:val="single" w:color="000000" w:sz="4" w:space="0"/>
              <w:bottom w:val="single" w:color="000000" w:sz="4" w:space="0"/>
              <w:right w:val="single" w:color="000000" w:sz="4" w:space="0"/>
            </w:tcBorders>
            <w:noWrap w:val="0"/>
            <w:vAlign w:val="center"/>
          </w:tcPr>
          <w:p w14:paraId="34946262">
            <w:pPr>
              <w:pStyle w:val="12"/>
              <w:rPr>
                <w:rFonts w:cs="Times New Roman"/>
              </w:rPr>
            </w:pPr>
            <w:r>
              <w:rPr>
                <w:rFonts w:cs="Times New Roman"/>
              </w:rPr>
              <w:t>年</w:t>
            </w:r>
          </w:p>
        </w:tc>
        <w:tc>
          <w:tcPr>
            <w:tcW w:w="2189" w:type="pct"/>
            <w:tcBorders>
              <w:top w:val="single" w:color="000000" w:sz="6" w:space="0"/>
              <w:left w:val="single" w:color="000000" w:sz="4" w:space="0"/>
              <w:bottom w:val="single" w:color="000000" w:sz="4" w:space="0"/>
              <w:right w:val="single" w:color="000000" w:sz="4" w:space="0"/>
            </w:tcBorders>
            <w:noWrap w:val="0"/>
            <w:vAlign w:val="center"/>
          </w:tcPr>
          <w:p w14:paraId="080F7C44">
            <w:pPr>
              <w:pStyle w:val="12"/>
              <w:rPr>
                <w:rFonts w:cs="Times New Roman"/>
              </w:rPr>
            </w:pPr>
            <w:r>
              <w:rPr>
                <w:rFonts w:cs="Times New Roman"/>
              </w:rPr>
              <w:t>全数，进行一次模拟喷气试验，对每个防护区进行一次模拟启动试验</w:t>
            </w:r>
          </w:p>
        </w:tc>
      </w:tr>
    </w:tbl>
    <w:p w14:paraId="1B90C219">
      <w:pPr>
        <w:pStyle w:val="11"/>
        <w:spacing w:before="120" w:after="120"/>
        <w:jc w:val="both"/>
        <w:rPr>
          <w:rFonts w:ascii="Times New Roman" w:hAnsi="Times New Roman"/>
        </w:rPr>
      </w:pPr>
    </w:p>
    <w:p w14:paraId="52E06E07">
      <w:pPr>
        <w:pStyle w:val="11"/>
        <w:spacing w:before="120" w:after="120"/>
        <w:rPr>
          <w:rFonts w:ascii="Times New Roman" w:hAnsi="Times New Roman"/>
        </w:rPr>
      </w:pPr>
      <w:r>
        <w:rPr>
          <w:rFonts w:ascii="Times New Roman" w:hAnsi="Times New Roman"/>
        </w:rPr>
        <w:t>表A.</w:t>
      </w:r>
      <w:r>
        <w:rPr>
          <w:rFonts w:hint="eastAsia" w:ascii="Times New Roman" w:hAnsi="Times New Roman"/>
          <w:lang w:val="en-US" w:eastAsia="zh-CN"/>
        </w:rPr>
        <w:t>6</w:t>
      </w:r>
      <w:r>
        <w:rPr>
          <w:rFonts w:ascii="Times New Roman" w:hAnsi="Times New Roman"/>
        </w:rPr>
        <w:t xml:space="preserve"> 防烟排烟系统维护保养频次与数量表</w:t>
      </w:r>
    </w:p>
    <w:tbl>
      <w:tblPr>
        <w:tblStyle w:val="6"/>
        <w:tblW w:w="4353" w:type="pct"/>
        <w:jc w:val="center"/>
        <w:tblLayout w:type="autofit"/>
        <w:tblCellMar>
          <w:top w:w="0" w:type="dxa"/>
          <w:left w:w="108" w:type="dxa"/>
          <w:bottom w:w="0" w:type="dxa"/>
          <w:right w:w="108" w:type="dxa"/>
        </w:tblCellMar>
      </w:tblPr>
      <w:tblGrid>
        <w:gridCol w:w="3558"/>
        <w:gridCol w:w="994"/>
        <w:gridCol w:w="3538"/>
      </w:tblGrid>
      <w:tr w14:paraId="08F7BC86">
        <w:tblPrEx>
          <w:tblCellMar>
            <w:top w:w="0" w:type="dxa"/>
            <w:left w:w="108" w:type="dxa"/>
            <w:bottom w:w="0" w:type="dxa"/>
            <w:right w:w="108" w:type="dxa"/>
          </w:tblCellMar>
        </w:tblPrEx>
        <w:trPr>
          <w:trHeight w:val="397" w:hRule="atLeast"/>
          <w:jc w:val="center"/>
        </w:trPr>
        <w:tc>
          <w:tcPr>
            <w:tcW w:w="2198" w:type="pct"/>
            <w:tcBorders>
              <w:top w:val="single" w:color="000000" w:sz="6" w:space="0"/>
              <w:left w:val="single" w:color="000000" w:sz="4" w:space="0"/>
              <w:bottom w:val="single" w:color="000000" w:sz="6" w:space="0"/>
              <w:right w:val="single" w:color="000000" w:sz="4" w:space="0"/>
            </w:tcBorders>
            <w:noWrap w:val="0"/>
            <w:vAlign w:val="center"/>
          </w:tcPr>
          <w:p w14:paraId="2A27C189">
            <w:pPr>
              <w:pStyle w:val="12"/>
              <w:rPr>
                <w:rFonts w:cs="Times New Roman"/>
              </w:rPr>
            </w:pPr>
            <w:r>
              <w:rPr>
                <w:rFonts w:cs="Times New Roman"/>
              </w:rPr>
              <w:t>维护保养设施、设备</w:t>
            </w:r>
          </w:p>
        </w:tc>
        <w:tc>
          <w:tcPr>
            <w:tcW w:w="614" w:type="pct"/>
            <w:tcBorders>
              <w:top w:val="single" w:color="000000" w:sz="6" w:space="0"/>
              <w:left w:val="single" w:color="000000" w:sz="4" w:space="0"/>
              <w:bottom w:val="single" w:color="000000" w:sz="6" w:space="0"/>
              <w:right w:val="single" w:color="000000" w:sz="4" w:space="0"/>
            </w:tcBorders>
            <w:noWrap w:val="0"/>
            <w:vAlign w:val="center"/>
          </w:tcPr>
          <w:p w14:paraId="710E138B">
            <w:pPr>
              <w:pStyle w:val="12"/>
              <w:rPr>
                <w:rFonts w:cs="Times New Roman"/>
              </w:rPr>
            </w:pPr>
            <w:r>
              <w:rPr>
                <w:rFonts w:hint="eastAsia" w:cs="Times New Roman"/>
              </w:rPr>
              <w:t>频次</w:t>
            </w:r>
          </w:p>
        </w:tc>
        <w:tc>
          <w:tcPr>
            <w:tcW w:w="2186" w:type="pct"/>
            <w:tcBorders>
              <w:top w:val="single" w:color="000000" w:sz="6" w:space="0"/>
              <w:left w:val="single" w:color="000000" w:sz="4" w:space="0"/>
              <w:bottom w:val="single" w:color="000000" w:sz="6" w:space="0"/>
              <w:right w:val="single" w:color="000000" w:sz="4" w:space="0"/>
            </w:tcBorders>
            <w:noWrap w:val="0"/>
            <w:vAlign w:val="center"/>
          </w:tcPr>
          <w:p w14:paraId="763BD95C">
            <w:pPr>
              <w:pStyle w:val="12"/>
              <w:rPr>
                <w:rFonts w:cs="Times New Roman"/>
              </w:rPr>
            </w:pPr>
            <w:r>
              <w:rPr>
                <w:rFonts w:cs="Times New Roman"/>
              </w:rPr>
              <w:t>检查数量</w:t>
            </w:r>
          </w:p>
        </w:tc>
      </w:tr>
      <w:tr w14:paraId="7F418BDF">
        <w:tblPrEx>
          <w:tblCellMar>
            <w:top w:w="0" w:type="dxa"/>
            <w:left w:w="108" w:type="dxa"/>
            <w:bottom w:w="0" w:type="dxa"/>
            <w:right w:w="108" w:type="dxa"/>
          </w:tblCellMar>
        </w:tblPrEx>
        <w:trPr>
          <w:trHeight w:val="397" w:hRule="atLeast"/>
          <w:jc w:val="center"/>
        </w:trPr>
        <w:tc>
          <w:tcPr>
            <w:tcW w:w="2198" w:type="pct"/>
            <w:tcBorders>
              <w:top w:val="single" w:color="000000" w:sz="6" w:space="0"/>
              <w:left w:val="single" w:color="000000" w:sz="4" w:space="0"/>
              <w:bottom w:val="single" w:color="000000" w:sz="6" w:space="0"/>
              <w:right w:val="single" w:color="000000" w:sz="4" w:space="0"/>
            </w:tcBorders>
            <w:noWrap w:val="0"/>
            <w:vAlign w:val="center"/>
          </w:tcPr>
          <w:p w14:paraId="4895E383">
            <w:pPr>
              <w:pStyle w:val="12"/>
              <w:rPr>
                <w:rFonts w:cs="Times New Roman"/>
              </w:rPr>
            </w:pPr>
            <w:r>
              <w:rPr>
                <w:rFonts w:cs="Times New Roman"/>
              </w:rPr>
              <w:t>防烟、排烟风机及控制柜</w:t>
            </w:r>
          </w:p>
        </w:tc>
        <w:tc>
          <w:tcPr>
            <w:tcW w:w="614" w:type="pct"/>
            <w:tcBorders>
              <w:top w:val="single" w:color="000000" w:sz="6" w:space="0"/>
              <w:left w:val="single" w:color="000000" w:sz="4" w:space="0"/>
              <w:bottom w:val="single" w:color="000000" w:sz="6" w:space="0"/>
              <w:right w:val="single" w:color="000000" w:sz="4" w:space="0"/>
            </w:tcBorders>
            <w:noWrap w:val="0"/>
            <w:vAlign w:val="center"/>
          </w:tcPr>
          <w:p w14:paraId="369D05AD">
            <w:pPr>
              <w:pStyle w:val="12"/>
              <w:rPr>
                <w:rFonts w:cs="Times New Roman"/>
              </w:rPr>
            </w:pPr>
            <w:r>
              <w:rPr>
                <w:rFonts w:cs="Times New Roman"/>
              </w:rPr>
              <w:t>季</w:t>
            </w:r>
          </w:p>
        </w:tc>
        <w:tc>
          <w:tcPr>
            <w:tcW w:w="2186" w:type="pct"/>
            <w:tcBorders>
              <w:top w:val="single" w:color="000000" w:sz="6" w:space="0"/>
              <w:left w:val="single" w:color="000000" w:sz="4" w:space="0"/>
              <w:bottom w:val="single" w:color="000000" w:sz="6" w:space="0"/>
              <w:right w:val="single" w:color="000000" w:sz="4" w:space="0"/>
            </w:tcBorders>
            <w:noWrap w:val="0"/>
            <w:vAlign w:val="center"/>
          </w:tcPr>
          <w:p w14:paraId="1813751F">
            <w:pPr>
              <w:pStyle w:val="12"/>
              <w:rPr>
                <w:rFonts w:cs="Times New Roman"/>
              </w:rPr>
            </w:pPr>
            <w:r>
              <w:rPr>
                <w:rFonts w:cs="Times New Roman"/>
              </w:rPr>
              <w:t>全数</w:t>
            </w:r>
          </w:p>
        </w:tc>
      </w:tr>
      <w:tr w14:paraId="7C9AEB21">
        <w:tblPrEx>
          <w:tblCellMar>
            <w:top w:w="0" w:type="dxa"/>
            <w:left w:w="108" w:type="dxa"/>
            <w:bottom w:w="0" w:type="dxa"/>
            <w:right w:w="108" w:type="dxa"/>
          </w:tblCellMar>
        </w:tblPrEx>
        <w:trPr>
          <w:trHeight w:val="397" w:hRule="atLeast"/>
          <w:jc w:val="center"/>
        </w:trPr>
        <w:tc>
          <w:tcPr>
            <w:tcW w:w="2198" w:type="pct"/>
            <w:tcBorders>
              <w:top w:val="single" w:color="000000" w:sz="6" w:space="0"/>
              <w:left w:val="single" w:color="000000" w:sz="4" w:space="0"/>
              <w:bottom w:val="single" w:color="000000" w:sz="6" w:space="0"/>
              <w:right w:val="single" w:color="000000" w:sz="4" w:space="0"/>
            </w:tcBorders>
            <w:noWrap w:val="0"/>
            <w:vAlign w:val="center"/>
          </w:tcPr>
          <w:p w14:paraId="7CC6907D">
            <w:pPr>
              <w:pStyle w:val="12"/>
              <w:rPr>
                <w:rFonts w:cs="Times New Roman"/>
              </w:rPr>
            </w:pPr>
            <w:r>
              <w:rPr>
                <w:rFonts w:cs="Times New Roman"/>
              </w:rPr>
              <w:t>活动式挡烟垂壁</w:t>
            </w:r>
          </w:p>
        </w:tc>
        <w:tc>
          <w:tcPr>
            <w:tcW w:w="614" w:type="pct"/>
            <w:tcBorders>
              <w:top w:val="single" w:color="000000" w:sz="6" w:space="0"/>
              <w:left w:val="single" w:color="000000" w:sz="4" w:space="0"/>
              <w:bottom w:val="single" w:color="000000" w:sz="6" w:space="0"/>
              <w:right w:val="single" w:color="000000" w:sz="4" w:space="0"/>
            </w:tcBorders>
            <w:noWrap w:val="0"/>
            <w:vAlign w:val="center"/>
          </w:tcPr>
          <w:p w14:paraId="33846C86">
            <w:pPr>
              <w:pStyle w:val="12"/>
              <w:rPr>
                <w:rFonts w:cs="Times New Roman"/>
              </w:rPr>
            </w:pPr>
            <w:r>
              <w:rPr>
                <w:rFonts w:cs="Times New Roman"/>
              </w:rPr>
              <w:t>季</w:t>
            </w:r>
          </w:p>
        </w:tc>
        <w:tc>
          <w:tcPr>
            <w:tcW w:w="2186" w:type="pct"/>
            <w:tcBorders>
              <w:top w:val="single" w:color="000000" w:sz="6" w:space="0"/>
              <w:left w:val="single" w:color="000000" w:sz="4" w:space="0"/>
              <w:bottom w:val="single" w:color="000000" w:sz="6" w:space="0"/>
              <w:right w:val="single" w:color="000000" w:sz="4" w:space="0"/>
            </w:tcBorders>
            <w:noWrap w:val="0"/>
            <w:vAlign w:val="center"/>
          </w:tcPr>
          <w:p w14:paraId="5F45A9E0">
            <w:pPr>
              <w:pStyle w:val="12"/>
              <w:rPr>
                <w:rFonts w:cs="Times New Roman"/>
              </w:rPr>
            </w:pPr>
            <w:r>
              <w:rPr>
                <w:rFonts w:cs="Times New Roman"/>
              </w:rPr>
              <w:t>全数</w:t>
            </w:r>
          </w:p>
        </w:tc>
      </w:tr>
      <w:tr w14:paraId="4025E930">
        <w:tblPrEx>
          <w:tblCellMar>
            <w:top w:w="0" w:type="dxa"/>
            <w:left w:w="108" w:type="dxa"/>
            <w:bottom w:w="0" w:type="dxa"/>
            <w:right w:w="108" w:type="dxa"/>
          </w:tblCellMar>
        </w:tblPrEx>
        <w:trPr>
          <w:trHeight w:val="397" w:hRule="atLeast"/>
          <w:jc w:val="center"/>
        </w:trPr>
        <w:tc>
          <w:tcPr>
            <w:tcW w:w="2198" w:type="pct"/>
            <w:tcBorders>
              <w:top w:val="single" w:color="000000" w:sz="6" w:space="0"/>
              <w:left w:val="single" w:color="000000" w:sz="4" w:space="0"/>
              <w:bottom w:val="single" w:color="000000" w:sz="6" w:space="0"/>
              <w:right w:val="single" w:color="000000" w:sz="4" w:space="0"/>
            </w:tcBorders>
            <w:noWrap w:val="0"/>
            <w:vAlign w:val="center"/>
          </w:tcPr>
          <w:p w14:paraId="75C5111D">
            <w:pPr>
              <w:pStyle w:val="12"/>
              <w:rPr>
                <w:rFonts w:cs="Times New Roman"/>
              </w:rPr>
            </w:pPr>
            <w:r>
              <w:rPr>
                <w:rFonts w:cs="Times New Roman"/>
              </w:rPr>
              <w:t>自动排烟窗</w:t>
            </w:r>
          </w:p>
        </w:tc>
        <w:tc>
          <w:tcPr>
            <w:tcW w:w="614" w:type="pct"/>
            <w:tcBorders>
              <w:top w:val="single" w:color="000000" w:sz="6" w:space="0"/>
              <w:left w:val="single" w:color="000000" w:sz="4" w:space="0"/>
              <w:bottom w:val="single" w:color="000000" w:sz="6" w:space="0"/>
              <w:right w:val="single" w:color="000000" w:sz="4" w:space="0"/>
            </w:tcBorders>
            <w:noWrap w:val="0"/>
            <w:vAlign w:val="center"/>
          </w:tcPr>
          <w:p w14:paraId="5A4FCF6D">
            <w:pPr>
              <w:pStyle w:val="12"/>
              <w:rPr>
                <w:rFonts w:cs="Times New Roman"/>
              </w:rPr>
            </w:pPr>
            <w:r>
              <w:rPr>
                <w:rFonts w:cs="Times New Roman"/>
              </w:rPr>
              <w:t>季</w:t>
            </w:r>
          </w:p>
        </w:tc>
        <w:tc>
          <w:tcPr>
            <w:tcW w:w="2186" w:type="pct"/>
            <w:tcBorders>
              <w:top w:val="single" w:color="000000" w:sz="6" w:space="0"/>
              <w:left w:val="single" w:color="000000" w:sz="4" w:space="0"/>
              <w:bottom w:val="single" w:color="000000" w:sz="6" w:space="0"/>
              <w:right w:val="single" w:color="000000" w:sz="4" w:space="0"/>
            </w:tcBorders>
            <w:noWrap w:val="0"/>
            <w:vAlign w:val="center"/>
          </w:tcPr>
          <w:p w14:paraId="5F26DBF4">
            <w:pPr>
              <w:pStyle w:val="12"/>
              <w:rPr>
                <w:rFonts w:cs="Times New Roman"/>
              </w:rPr>
            </w:pPr>
            <w:r>
              <w:rPr>
                <w:rFonts w:cs="Times New Roman"/>
              </w:rPr>
              <w:t>全数</w:t>
            </w:r>
          </w:p>
        </w:tc>
      </w:tr>
      <w:tr w14:paraId="69A0F403">
        <w:tblPrEx>
          <w:tblCellMar>
            <w:top w:w="0" w:type="dxa"/>
            <w:left w:w="108" w:type="dxa"/>
            <w:bottom w:w="0" w:type="dxa"/>
            <w:right w:w="108" w:type="dxa"/>
          </w:tblCellMar>
        </w:tblPrEx>
        <w:trPr>
          <w:trHeight w:val="397" w:hRule="atLeast"/>
          <w:jc w:val="center"/>
        </w:trPr>
        <w:tc>
          <w:tcPr>
            <w:tcW w:w="2198" w:type="pct"/>
            <w:tcBorders>
              <w:top w:val="single" w:color="000000" w:sz="6" w:space="0"/>
              <w:left w:val="single" w:color="000000" w:sz="4" w:space="0"/>
              <w:bottom w:val="single" w:color="000000" w:sz="6" w:space="0"/>
              <w:right w:val="single" w:color="000000" w:sz="4" w:space="0"/>
            </w:tcBorders>
            <w:noWrap w:val="0"/>
            <w:vAlign w:val="center"/>
          </w:tcPr>
          <w:p w14:paraId="2E0B8167">
            <w:pPr>
              <w:pStyle w:val="12"/>
              <w:rPr>
                <w:rFonts w:cs="Times New Roman"/>
              </w:rPr>
            </w:pPr>
            <w:r>
              <w:rPr>
                <w:rFonts w:cs="Times New Roman"/>
              </w:rPr>
              <w:t>防火阀、排烟防火阀</w:t>
            </w:r>
          </w:p>
        </w:tc>
        <w:tc>
          <w:tcPr>
            <w:tcW w:w="614" w:type="pct"/>
            <w:tcBorders>
              <w:top w:val="single" w:color="000000" w:sz="6" w:space="0"/>
              <w:left w:val="single" w:color="000000" w:sz="4" w:space="0"/>
              <w:bottom w:val="single" w:color="000000" w:sz="6" w:space="0"/>
              <w:right w:val="single" w:color="000000" w:sz="4" w:space="0"/>
            </w:tcBorders>
            <w:noWrap w:val="0"/>
            <w:vAlign w:val="center"/>
          </w:tcPr>
          <w:p w14:paraId="5AA92321">
            <w:pPr>
              <w:pStyle w:val="12"/>
              <w:rPr>
                <w:rFonts w:cs="Times New Roman"/>
              </w:rPr>
            </w:pPr>
            <w:r>
              <w:rPr>
                <w:rFonts w:cs="Times New Roman"/>
              </w:rPr>
              <w:t>半年</w:t>
            </w:r>
          </w:p>
        </w:tc>
        <w:tc>
          <w:tcPr>
            <w:tcW w:w="2186" w:type="pct"/>
            <w:tcBorders>
              <w:top w:val="single" w:color="000000" w:sz="6" w:space="0"/>
              <w:left w:val="single" w:color="000000" w:sz="4" w:space="0"/>
              <w:bottom w:val="single" w:color="000000" w:sz="6" w:space="0"/>
              <w:right w:val="single" w:color="000000" w:sz="4" w:space="0"/>
            </w:tcBorders>
            <w:noWrap w:val="0"/>
            <w:vAlign w:val="center"/>
          </w:tcPr>
          <w:p w14:paraId="26140906">
            <w:pPr>
              <w:pStyle w:val="12"/>
              <w:rPr>
                <w:rFonts w:cs="Times New Roman"/>
              </w:rPr>
            </w:pPr>
            <w:r>
              <w:rPr>
                <w:rFonts w:cs="Times New Roman"/>
              </w:rPr>
              <w:t>全数</w:t>
            </w:r>
          </w:p>
        </w:tc>
      </w:tr>
      <w:tr w14:paraId="67571A94">
        <w:tblPrEx>
          <w:tblCellMar>
            <w:top w:w="0" w:type="dxa"/>
            <w:left w:w="108" w:type="dxa"/>
            <w:bottom w:w="0" w:type="dxa"/>
            <w:right w:w="108" w:type="dxa"/>
          </w:tblCellMar>
        </w:tblPrEx>
        <w:trPr>
          <w:trHeight w:val="397" w:hRule="atLeast"/>
          <w:jc w:val="center"/>
        </w:trPr>
        <w:tc>
          <w:tcPr>
            <w:tcW w:w="2198" w:type="pct"/>
            <w:tcBorders>
              <w:top w:val="single" w:color="000000" w:sz="6" w:space="0"/>
              <w:left w:val="single" w:color="000000" w:sz="4" w:space="0"/>
              <w:bottom w:val="single" w:color="000000" w:sz="6" w:space="0"/>
              <w:right w:val="single" w:color="000000" w:sz="4" w:space="0"/>
            </w:tcBorders>
            <w:noWrap w:val="0"/>
            <w:vAlign w:val="center"/>
          </w:tcPr>
          <w:p w14:paraId="006575B3">
            <w:pPr>
              <w:pStyle w:val="12"/>
              <w:rPr>
                <w:rFonts w:cs="Times New Roman"/>
              </w:rPr>
            </w:pPr>
            <w:r>
              <w:rPr>
                <w:rFonts w:cs="Times New Roman"/>
              </w:rPr>
              <w:t>送风口（阀）、排烟口（阀）</w:t>
            </w:r>
          </w:p>
        </w:tc>
        <w:tc>
          <w:tcPr>
            <w:tcW w:w="614" w:type="pct"/>
            <w:tcBorders>
              <w:top w:val="single" w:color="000000" w:sz="6" w:space="0"/>
              <w:left w:val="single" w:color="000000" w:sz="4" w:space="0"/>
              <w:bottom w:val="single" w:color="000000" w:sz="6" w:space="0"/>
              <w:right w:val="single" w:color="000000" w:sz="4" w:space="0"/>
            </w:tcBorders>
            <w:noWrap w:val="0"/>
            <w:vAlign w:val="center"/>
          </w:tcPr>
          <w:p w14:paraId="788291D9">
            <w:pPr>
              <w:pStyle w:val="12"/>
              <w:rPr>
                <w:rFonts w:cs="Times New Roman"/>
              </w:rPr>
            </w:pPr>
            <w:r>
              <w:rPr>
                <w:rFonts w:cs="Times New Roman"/>
              </w:rPr>
              <w:t>半年</w:t>
            </w:r>
          </w:p>
        </w:tc>
        <w:tc>
          <w:tcPr>
            <w:tcW w:w="2186" w:type="pct"/>
            <w:tcBorders>
              <w:top w:val="single" w:color="000000" w:sz="6" w:space="0"/>
              <w:left w:val="single" w:color="000000" w:sz="4" w:space="0"/>
              <w:bottom w:val="single" w:color="000000" w:sz="6" w:space="0"/>
              <w:right w:val="single" w:color="000000" w:sz="4" w:space="0"/>
            </w:tcBorders>
            <w:noWrap w:val="0"/>
            <w:vAlign w:val="center"/>
          </w:tcPr>
          <w:p w14:paraId="60F50504">
            <w:pPr>
              <w:pStyle w:val="12"/>
              <w:rPr>
                <w:rFonts w:cs="Times New Roman"/>
              </w:rPr>
            </w:pPr>
            <w:r>
              <w:rPr>
                <w:rFonts w:cs="Times New Roman"/>
              </w:rPr>
              <w:t>全数</w:t>
            </w:r>
          </w:p>
        </w:tc>
      </w:tr>
      <w:tr w14:paraId="12AEAB4D">
        <w:tblPrEx>
          <w:tblCellMar>
            <w:top w:w="0" w:type="dxa"/>
            <w:left w:w="108" w:type="dxa"/>
            <w:bottom w:w="0" w:type="dxa"/>
            <w:right w:w="108" w:type="dxa"/>
          </w:tblCellMar>
        </w:tblPrEx>
        <w:trPr>
          <w:trHeight w:val="397" w:hRule="atLeast"/>
          <w:jc w:val="center"/>
        </w:trPr>
        <w:tc>
          <w:tcPr>
            <w:tcW w:w="2198" w:type="pct"/>
            <w:tcBorders>
              <w:top w:val="single" w:color="000000" w:sz="6" w:space="0"/>
              <w:left w:val="single" w:color="000000" w:sz="4" w:space="0"/>
              <w:bottom w:val="single" w:color="000000" w:sz="6" w:space="0"/>
              <w:right w:val="single" w:color="000000" w:sz="4" w:space="0"/>
            </w:tcBorders>
            <w:noWrap w:val="0"/>
            <w:vAlign w:val="center"/>
          </w:tcPr>
          <w:p w14:paraId="6F6950D3">
            <w:pPr>
              <w:pStyle w:val="12"/>
              <w:rPr>
                <w:rFonts w:cs="Times New Roman"/>
              </w:rPr>
            </w:pPr>
            <w:r>
              <w:rPr>
                <w:rFonts w:cs="Times New Roman"/>
              </w:rPr>
              <w:t>消防风管（道）</w:t>
            </w:r>
          </w:p>
        </w:tc>
        <w:tc>
          <w:tcPr>
            <w:tcW w:w="614" w:type="pct"/>
            <w:tcBorders>
              <w:top w:val="single" w:color="000000" w:sz="6" w:space="0"/>
              <w:left w:val="single" w:color="000000" w:sz="4" w:space="0"/>
              <w:bottom w:val="single" w:color="000000" w:sz="6" w:space="0"/>
              <w:right w:val="single" w:color="000000" w:sz="4" w:space="0"/>
            </w:tcBorders>
            <w:noWrap w:val="0"/>
            <w:vAlign w:val="center"/>
          </w:tcPr>
          <w:p w14:paraId="5CD872F5">
            <w:pPr>
              <w:pStyle w:val="12"/>
              <w:rPr>
                <w:rFonts w:cs="Times New Roman"/>
              </w:rPr>
            </w:pPr>
            <w:r>
              <w:rPr>
                <w:rFonts w:cs="Times New Roman"/>
              </w:rPr>
              <w:t>年</w:t>
            </w:r>
          </w:p>
        </w:tc>
        <w:tc>
          <w:tcPr>
            <w:tcW w:w="2186" w:type="pct"/>
            <w:tcBorders>
              <w:top w:val="single" w:color="000000" w:sz="6" w:space="0"/>
              <w:left w:val="single" w:color="000000" w:sz="4" w:space="0"/>
              <w:bottom w:val="single" w:color="000000" w:sz="6" w:space="0"/>
              <w:right w:val="single" w:color="000000" w:sz="4" w:space="0"/>
            </w:tcBorders>
            <w:noWrap w:val="0"/>
            <w:vAlign w:val="center"/>
          </w:tcPr>
          <w:p w14:paraId="2467B57E">
            <w:pPr>
              <w:pStyle w:val="12"/>
              <w:rPr>
                <w:rFonts w:cs="Times New Roman"/>
              </w:rPr>
            </w:pPr>
            <w:r>
              <w:rPr>
                <w:rFonts w:cs="Times New Roman"/>
              </w:rPr>
              <w:t>全数</w:t>
            </w:r>
          </w:p>
        </w:tc>
      </w:tr>
      <w:tr w14:paraId="231593D7">
        <w:tblPrEx>
          <w:tblCellMar>
            <w:top w:w="0" w:type="dxa"/>
            <w:left w:w="108" w:type="dxa"/>
            <w:bottom w:w="0" w:type="dxa"/>
            <w:right w:w="108" w:type="dxa"/>
          </w:tblCellMar>
        </w:tblPrEx>
        <w:trPr>
          <w:trHeight w:val="397" w:hRule="atLeast"/>
          <w:jc w:val="center"/>
        </w:trPr>
        <w:tc>
          <w:tcPr>
            <w:tcW w:w="2198" w:type="pct"/>
            <w:tcBorders>
              <w:top w:val="single" w:color="000000" w:sz="6" w:space="0"/>
              <w:left w:val="single" w:color="000000" w:sz="4" w:space="0"/>
              <w:bottom w:val="single" w:color="000000" w:sz="6" w:space="0"/>
              <w:right w:val="single" w:color="000000" w:sz="4" w:space="0"/>
            </w:tcBorders>
            <w:noWrap w:val="0"/>
            <w:vAlign w:val="center"/>
          </w:tcPr>
          <w:p w14:paraId="1D724BFC">
            <w:pPr>
              <w:pStyle w:val="12"/>
              <w:rPr>
                <w:rFonts w:cs="Times New Roman"/>
              </w:rPr>
            </w:pPr>
            <w:r>
              <w:rPr>
                <w:rFonts w:cs="Times New Roman"/>
              </w:rPr>
              <w:t>防烟、排烟系统联动功能</w:t>
            </w:r>
          </w:p>
        </w:tc>
        <w:tc>
          <w:tcPr>
            <w:tcW w:w="614" w:type="pct"/>
            <w:tcBorders>
              <w:top w:val="single" w:color="000000" w:sz="6" w:space="0"/>
              <w:left w:val="single" w:color="000000" w:sz="4" w:space="0"/>
              <w:bottom w:val="single" w:color="000000" w:sz="6" w:space="0"/>
              <w:right w:val="single" w:color="000000" w:sz="4" w:space="0"/>
            </w:tcBorders>
            <w:noWrap w:val="0"/>
            <w:vAlign w:val="center"/>
          </w:tcPr>
          <w:p w14:paraId="6A6B358F">
            <w:pPr>
              <w:pStyle w:val="12"/>
              <w:rPr>
                <w:rFonts w:cs="Times New Roman"/>
              </w:rPr>
            </w:pPr>
            <w:r>
              <w:rPr>
                <w:rFonts w:cs="Times New Roman"/>
              </w:rPr>
              <w:t>年</w:t>
            </w:r>
          </w:p>
        </w:tc>
        <w:tc>
          <w:tcPr>
            <w:tcW w:w="2186" w:type="pct"/>
            <w:tcBorders>
              <w:top w:val="single" w:color="000000" w:sz="6" w:space="0"/>
              <w:left w:val="single" w:color="000000" w:sz="4" w:space="0"/>
              <w:bottom w:val="single" w:color="000000" w:sz="6" w:space="0"/>
              <w:right w:val="single" w:color="000000" w:sz="4" w:space="0"/>
            </w:tcBorders>
            <w:noWrap w:val="0"/>
            <w:vAlign w:val="center"/>
          </w:tcPr>
          <w:p w14:paraId="4B6D6F25">
            <w:pPr>
              <w:pStyle w:val="12"/>
              <w:rPr>
                <w:rFonts w:cs="Times New Roman"/>
              </w:rPr>
            </w:pPr>
            <w:r>
              <w:rPr>
                <w:rFonts w:cs="Times New Roman"/>
              </w:rPr>
              <w:t>全数</w:t>
            </w:r>
          </w:p>
        </w:tc>
      </w:tr>
    </w:tbl>
    <w:p w14:paraId="12D5489E">
      <w:pPr>
        <w:pStyle w:val="11"/>
        <w:spacing w:before="120" w:after="120"/>
        <w:rPr>
          <w:rFonts w:ascii="Times New Roman" w:hAnsi="Times New Roman"/>
        </w:rPr>
      </w:pPr>
      <w:r>
        <w:rPr>
          <w:rFonts w:ascii="Times New Roman" w:hAnsi="Times New Roman"/>
        </w:rPr>
        <w:t>表A.</w:t>
      </w:r>
      <w:r>
        <w:rPr>
          <w:rFonts w:hint="eastAsia" w:ascii="Times New Roman" w:hAnsi="Times New Roman"/>
          <w:lang w:val="en-US" w:eastAsia="zh-CN"/>
        </w:rPr>
        <w:t xml:space="preserve">7 </w:t>
      </w:r>
      <w:r>
        <w:rPr>
          <w:rFonts w:ascii="Times New Roman" w:hAnsi="Times New Roman"/>
        </w:rPr>
        <w:t>消防应急照明和疏散指示系统维护保养频次与数量表</w:t>
      </w:r>
    </w:p>
    <w:tbl>
      <w:tblPr>
        <w:tblStyle w:val="6"/>
        <w:tblW w:w="4353" w:type="pct"/>
        <w:jc w:val="center"/>
        <w:tblLayout w:type="autofit"/>
        <w:tblCellMar>
          <w:top w:w="0" w:type="dxa"/>
          <w:left w:w="108" w:type="dxa"/>
          <w:bottom w:w="0" w:type="dxa"/>
          <w:right w:w="108" w:type="dxa"/>
        </w:tblCellMar>
      </w:tblPr>
      <w:tblGrid>
        <w:gridCol w:w="3559"/>
        <w:gridCol w:w="994"/>
        <w:gridCol w:w="3537"/>
      </w:tblGrid>
      <w:tr w14:paraId="60A77774">
        <w:tblPrEx>
          <w:tblCellMar>
            <w:top w:w="0" w:type="dxa"/>
            <w:left w:w="108" w:type="dxa"/>
            <w:bottom w:w="0" w:type="dxa"/>
            <w:right w:w="108" w:type="dxa"/>
          </w:tblCellMar>
        </w:tblPrEx>
        <w:trPr>
          <w:trHeight w:val="397" w:hRule="atLeast"/>
          <w:jc w:val="center"/>
        </w:trPr>
        <w:tc>
          <w:tcPr>
            <w:tcW w:w="2199" w:type="pct"/>
            <w:tcBorders>
              <w:top w:val="single" w:color="000000" w:sz="6" w:space="0"/>
              <w:left w:val="single" w:color="000000" w:sz="4" w:space="0"/>
              <w:bottom w:val="single" w:color="000000" w:sz="6" w:space="0"/>
              <w:right w:val="single" w:color="000000" w:sz="4" w:space="0"/>
            </w:tcBorders>
            <w:noWrap w:val="0"/>
            <w:vAlign w:val="center"/>
          </w:tcPr>
          <w:p w14:paraId="5BAD0BEC">
            <w:pPr>
              <w:pStyle w:val="12"/>
              <w:rPr>
                <w:rFonts w:cs="Times New Roman"/>
              </w:rPr>
            </w:pPr>
            <w:r>
              <w:rPr>
                <w:rFonts w:cs="Times New Roman"/>
              </w:rPr>
              <w:t>维护保养设施、设备</w:t>
            </w:r>
          </w:p>
        </w:tc>
        <w:tc>
          <w:tcPr>
            <w:tcW w:w="614" w:type="pct"/>
            <w:tcBorders>
              <w:top w:val="single" w:color="000000" w:sz="6" w:space="0"/>
              <w:left w:val="single" w:color="000000" w:sz="4" w:space="0"/>
              <w:bottom w:val="single" w:color="000000" w:sz="6" w:space="0"/>
              <w:right w:val="single" w:color="000000" w:sz="4" w:space="0"/>
            </w:tcBorders>
            <w:noWrap w:val="0"/>
            <w:vAlign w:val="center"/>
          </w:tcPr>
          <w:p w14:paraId="36864D7D">
            <w:pPr>
              <w:pStyle w:val="12"/>
              <w:rPr>
                <w:rFonts w:cs="Times New Roman"/>
              </w:rPr>
            </w:pPr>
            <w:r>
              <w:rPr>
                <w:rFonts w:cs="Times New Roman"/>
              </w:rPr>
              <w:t>频次</w:t>
            </w:r>
          </w:p>
        </w:tc>
        <w:tc>
          <w:tcPr>
            <w:tcW w:w="2185" w:type="pct"/>
            <w:tcBorders>
              <w:top w:val="single" w:color="000000" w:sz="6" w:space="0"/>
              <w:left w:val="single" w:color="000000" w:sz="4" w:space="0"/>
              <w:bottom w:val="single" w:color="000000" w:sz="6" w:space="0"/>
              <w:right w:val="single" w:color="000000" w:sz="4" w:space="0"/>
            </w:tcBorders>
            <w:noWrap w:val="0"/>
            <w:vAlign w:val="center"/>
          </w:tcPr>
          <w:p w14:paraId="48321684">
            <w:pPr>
              <w:pStyle w:val="12"/>
              <w:rPr>
                <w:rFonts w:cs="Times New Roman"/>
              </w:rPr>
            </w:pPr>
            <w:r>
              <w:rPr>
                <w:rFonts w:cs="Times New Roman"/>
              </w:rPr>
              <w:t>检查数量</w:t>
            </w:r>
          </w:p>
        </w:tc>
      </w:tr>
      <w:tr w14:paraId="53A0C9FF">
        <w:tblPrEx>
          <w:tblCellMar>
            <w:top w:w="0" w:type="dxa"/>
            <w:left w:w="108" w:type="dxa"/>
            <w:bottom w:w="0" w:type="dxa"/>
            <w:right w:w="108" w:type="dxa"/>
          </w:tblCellMar>
        </w:tblPrEx>
        <w:trPr>
          <w:trHeight w:val="397" w:hRule="atLeast"/>
          <w:jc w:val="center"/>
        </w:trPr>
        <w:tc>
          <w:tcPr>
            <w:tcW w:w="2199" w:type="pct"/>
            <w:tcBorders>
              <w:top w:val="single" w:color="000000" w:sz="6" w:space="0"/>
              <w:left w:val="single" w:color="000000" w:sz="4" w:space="0"/>
              <w:bottom w:val="single" w:color="000000" w:sz="6" w:space="0"/>
              <w:right w:val="single" w:color="000000" w:sz="4" w:space="0"/>
            </w:tcBorders>
            <w:noWrap w:val="0"/>
            <w:vAlign w:val="center"/>
          </w:tcPr>
          <w:p w14:paraId="300E1B32">
            <w:pPr>
              <w:pStyle w:val="12"/>
              <w:rPr>
                <w:rFonts w:cs="Times New Roman"/>
              </w:rPr>
            </w:pPr>
            <w:r>
              <w:rPr>
                <w:rFonts w:cs="Times New Roman"/>
              </w:rPr>
              <w:t>应急照明控制器</w:t>
            </w:r>
          </w:p>
        </w:tc>
        <w:tc>
          <w:tcPr>
            <w:tcW w:w="614" w:type="pct"/>
            <w:tcBorders>
              <w:top w:val="single" w:color="000000" w:sz="6" w:space="0"/>
              <w:left w:val="single" w:color="000000" w:sz="4" w:space="0"/>
              <w:bottom w:val="single" w:color="000000" w:sz="6" w:space="0"/>
              <w:right w:val="single" w:color="000000" w:sz="4" w:space="0"/>
            </w:tcBorders>
            <w:noWrap w:val="0"/>
            <w:vAlign w:val="center"/>
          </w:tcPr>
          <w:p w14:paraId="12378C37">
            <w:pPr>
              <w:pStyle w:val="12"/>
              <w:rPr>
                <w:rFonts w:cs="Times New Roman"/>
              </w:rPr>
            </w:pPr>
            <w:r>
              <w:rPr>
                <w:rFonts w:cs="Times New Roman"/>
              </w:rPr>
              <w:t>月</w:t>
            </w:r>
          </w:p>
        </w:tc>
        <w:tc>
          <w:tcPr>
            <w:tcW w:w="2185" w:type="pct"/>
            <w:tcBorders>
              <w:top w:val="single" w:color="000000" w:sz="6" w:space="0"/>
              <w:left w:val="single" w:color="000000" w:sz="4" w:space="0"/>
              <w:bottom w:val="single" w:color="000000" w:sz="6" w:space="0"/>
              <w:right w:val="single" w:color="000000" w:sz="4" w:space="0"/>
            </w:tcBorders>
            <w:noWrap w:val="0"/>
            <w:vAlign w:val="center"/>
          </w:tcPr>
          <w:p w14:paraId="5D2ED072">
            <w:pPr>
              <w:pStyle w:val="12"/>
              <w:rPr>
                <w:rFonts w:cs="Times New Roman"/>
              </w:rPr>
            </w:pPr>
            <w:r>
              <w:rPr>
                <w:rFonts w:cs="Times New Roman"/>
              </w:rPr>
              <w:t>全数</w:t>
            </w:r>
          </w:p>
        </w:tc>
      </w:tr>
      <w:tr w14:paraId="09141341">
        <w:tblPrEx>
          <w:tblCellMar>
            <w:top w:w="0" w:type="dxa"/>
            <w:left w:w="108" w:type="dxa"/>
            <w:bottom w:w="0" w:type="dxa"/>
            <w:right w:w="108" w:type="dxa"/>
          </w:tblCellMar>
        </w:tblPrEx>
        <w:trPr>
          <w:trHeight w:val="397" w:hRule="atLeast"/>
          <w:jc w:val="center"/>
        </w:trPr>
        <w:tc>
          <w:tcPr>
            <w:tcW w:w="2199" w:type="pct"/>
            <w:tcBorders>
              <w:top w:val="single" w:color="000000" w:sz="6" w:space="0"/>
              <w:left w:val="single" w:color="000000" w:sz="4" w:space="0"/>
              <w:bottom w:val="single" w:color="000000" w:sz="6" w:space="0"/>
              <w:right w:val="single" w:color="000000" w:sz="4" w:space="0"/>
            </w:tcBorders>
            <w:noWrap w:val="0"/>
            <w:vAlign w:val="center"/>
          </w:tcPr>
          <w:p w14:paraId="4F243227">
            <w:pPr>
              <w:pStyle w:val="12"/>
              <w:rPr>
                <w:rFonts w:cs="Times New Roman"/>
              </w:rPr>
            </w:pPr>
            <w:r>
              <w:rPr>
                <w:rFonts w:cs="Times New Roman"/>
              </w:rPr>
              <w:t>应急照明集中电源</w:t>
            </w:r>
          </w:p>
        </w:tc>
        <w:tc>
          <w:tcPr>
            <w:tcW w:w="614" w:type="pct"/>
            <w:tcBorders>
              <w:top w:val="single" w:color="000000" w:sz="6" w:space="0"/>
              <w:left w:val="single" w:color="000000" w:sz="4" w:space="0"/>
              <w:bottom w:val="single" w:color="000000" w:sz="6" w:space="0"/>
              <w:right w:val="single" w:color="000000" w:sz="4" w:space="0"/>
            </w:tcBorders>
            <w:noWrap w:val="0"/>
            <w:vAlign w:val="center"/>
          </w:tcPr>
          <w:p w14:paraId="5B6B9FB4">
            <w:pPr>
              <w:pStyle w:val="12"/>
              <w:rPr>
                <w:rFonts w:cs="Times New Roman"/>
              </w:rPr>
            </w:pPr>
            <w:r>
              <w:rPr>
                <w:rFonts w:cs="Times New Roman"/>
              </w:rPr>
              <w:t>月</w:t>
            </w:r>
          </w:p>
        </w:tc>
        <w:tc>
          <w:tcPr>
            <w:tcW w:w="2185" w:type="pct"/>
            <w:tcBorders>
              <w:top w:val="single" w:color="000000" w:sz="6" w:space="0"/>
              <w:left w:val="single" w:color="000000" w:sz="4" w:space="0"/>
              <w:bottom w:val="single" w:color="000000" w:sz="6" w:space="0"/>
              <w:right w:val="single" w:color="000000" w:sz="4" w:space="0"/>
            </w:tcBorders>
            <w:noWrap w:val="0"/>
            <w:vAlign w:val="center"/>
          </w:tcPr>
          <w:p w14:paraId="13FC5DF5">
            <w:pPr>
              <w:pStyle w:val="12"/>
              <w:rPr>
                <w:rFonts w:cs="Times New Roman"/>
              </w:rPr>
            </w:pPr>
            <w:r>
              <w:rPr>
                <w:rFonts w:cs="Times New Roman"/>
              </w:rPr>
              <w:t>全数</w:t>
            </w:r>
          </w:p>
        </w:tc>
      </w:tr>
      <w:tr w14:paraId="6F35BB4F">
        <w:tblPrEx>
          <w:tblCellMar>
            <w:top w:w="0" w:type="dxa"/>
            <w:left w:w="108" w:type="dxa"/>
            <w:bottom w:w="0" w:type="dxa"/>
            <w:right w:w="108" w:type="dxa"/>
          </w:tblCellMar>
        </w:tblPrEx>
        <w:trPr>
          <w:trHeight w:val="397" w:hRule="atLeast"/>
          <w:jc w:val="center"/>
        </w:trPr>
        <w:tc>
          <w:tcPr>
            <w:tcW w:w="2199" w:type="pct"/>
            <w:tcBorders>
              <w:top w:val="single" w:color="000000" w:sz="6" w:space="0"/>
              <w:left w:val="single" w:color="000000" w:sz="4" w:space="0"/>
              <w:bottom w:val="single" w:color="000000" w:sz="6" w:space="0"/>
              <w:right w:val="single" w:color="000000" w:sz="4" w:space="0"/>
            </w:tcBorders>
            <w:noWrap w:val="0"/>
            <w:vAlign w:val="center"/>
          </w:tcPr>
          <w:p w14:paraId="257D5799">
            <w:pPr>
              <w:pStyle w:val="12"/>
              <w:rPr>
                <w:rFonts w:cs="Times New Roman"/>
              </w:rPr>
            </w:pPr>
            <w:r>
              <w:rPr>
                <w:rFonts w:cs="Times New Roman"/>
              </w:rPr>
              <w:t>应急照明配电箱</w:t>
            </w:r>
          </w:p>
        </w:tc>
        <w:tc>
          <w:tcPr>
            <w:tcW w:w="614" w:type="pct"/>
            <w:tcBorders>
              <w:top w:val="single" w:color="000000" w:sz="6" w:space="0"/>
              <w:left w:val="single" w:color="000000" w:sz="4" w:space="0"/>
              <w:bottom w:val="single" w:color="000000" w:sz="6" w:space="0"/>
              <w:right w:val="single" w:color="000000" w:sz="4" w:space="0"/>
            </w:tcBorders>
            <w:noWrap w:val="0"/>
            <w:vAlign w:val="center"/>
          </w:tcPr>
          <w:p w14:paraId="3B027C5E">
            <w:pPr>
              <w:pStyle w:val="12"/>
              <w:rPr>
                <w:rFonts w:cs="Times New Roman"/>
              </w:rPr>
            </w:pPr>
            <w:r>
              <w:rPr>
                <w:rFonts w:cs="Times New Roman"/>
              </w:rPr>
              <w:t>月</w:t>
            </w:r>
          </w:p>
        </w:tc>
        <w:tc>
          <w:tcPr>
            <w:tcW w:w="2185" w:type="pct"/>
            <w:tcBorders>
              <w:top w:val="single" w:color="000000" w:sz="6" w:space="0"/>
              <w:left w:val="single" w:color="000000" w:sz="4" w:space="0"/>
              <w:bottom w:val="single" w:color="000000" w:sz="6" w:space="0"/>
              <w:right w:val="single" w:color="000000" w:sz="4" w:space="0"/>
            </w:tcBorders>
            <w:noWrap w:val="0"/>
            <w:vAlign w:val="center"/>
          </w:tcPr>
          <w:p w14:paraId="46118232">
            <w:pPr>
              <w:pStyle w:val="12"/>
              <w:rPr>
                <w:rFonts w:cs="Times New Roman"/>
              </w:rPr>
            </w:pPr>
            <w:r>
              <w:rPr>
                <w:rFonts w:cs="Times New Roman"/>
              </w:rPr>
              <w:t>全数</w:t>
            </w:r>
          </w:p>
        </w:tc>
      </w:tr>
      <w:tr w14:paraId="3E9C68F5">
        <w:tblPrEx>
          <w:tblCellMar>
            <w:top w:w="0" w:type="dxa"/>
            <w:left w:w="108" w:type="dxa"/>
            <w:bottom w:w="0" w:type="dxa"/>
            <w:right w:w="108" w:type="dxa"/>
          </w:tblCellMar>
        </w:tblPrEx>
        <w:trPr>
          <w:trHeight w:val="397" w:hRule="atLeast"/>
          <w:jc w:val="center"/>
        </w:trPr>
        <w:tc>
          <w:tcPr>
            <w:tcW w:w="2199" w:type="pct"/>
            <w:tcBorders>
              <w:top w:val="single" w:color="000000" w:sz="6" w:space="0"/>
              <w:left w:val="single" w:color="000000" w:sz="4" w:space="0"/>
              <w:bottom w:val="single" w:color="000000" w:sz="6" w:space="0"/>
              <w:right w:val="single" w:color="000000" w:sz="4" w:space="0"/>
            </w:tcBorders>
            <w:noWrap w:val="0"/>
            <w:vAlign w:val="center"/>
          </w:tcPr>
          <w:p w14:paraId="766A1C0B">
            <w:pPr>
              <w:pStyle w:val="12"/>
              <w:rPr>
                <w:rFonts w:cs="Times New Roman"/>
              </w:rPr>
            </w:pPr>
            <w:r>
              <w:rPr>
                <w:rFonts w:cs="Times New Roman"/>
              </w:rPr>
              <w:t>消防应急照明灯具和消防应急标志灯具</w:t>
            </w:r>
          </w:p>
        </w:tc>
        <w:tc>
          <w:tcPr>
            <w:tcW w:w="614" w:type="pct"/>
            <w:tcBorders>
              <w:top w:val="single" w:color="000000" w:sz="6" w:space="0"/>
              <w:left w:val="single" w:color="000000" w:sz="4" w:space="0"/>
              <w:bottom w:val="single" w:color="000000" w:sz="6" w:space="0"/>
              <w:right w:val="single" w:color="000000" w:sz="4" w:space="0"/>
            </w:tcBorders>
            <w:noWrap w:val="0"/>
            <w:vAlign w:val="center"/>
          </w:tcPr>
          <w:p w14:paraId="571BCE97">
            <w:pPr>
              <w:pStyle w:val="12"/>
              <w:rPr>
                <w:rFonts w:cs="Times New Roman"/>
              </w:rPr>
            </w:pPr>
            <w:r>
              <w:rPr>
                <w:rFonts w:cs="Times New Roman"/>
              </w:rPr>
              <w:t>月</w:t>
            </w:r>
          </w:p>
        </w:tc>
        <w:tc>
          <w:tcPr>
            <w:tcW w:w="2185" w:type="pct"/>
            <w:tcBorders>
              <w:top w:val="single" w:color="000000" w:sz="6" w:space="0"/>
              <w:left w:val="single" w:color="000000" w:sz="4" w:space="0"/>
              <w:bottom w:val="single" w:color="000000" w:sz="6" w:space="0"/>
              <w:right w:val="single" w:color="000000" w:sz="4" w:space="0"/>
            </w:tcBorders>
            <w:noWrap w:val="0"/>
            <w:vAlign w:val="center"/>
          </w:tcPr>
          <w:p w14:paraId="21C1015E">
            <w:pPr>
              <w:pStyle w:val="12"/>
              <w:rPr>
                <w:rFonts w:cs="Times New Roman"/>
              </w:rPr>
            </w:pPr>
            <w:r>
              <w:rPr>
                <w:rFonts w:cs="Times New Roman"/>
              </w:rPr>
              <w:t>全数</w:t>
            </w:r>
          </w:p>
        </w:tc>
      </w:tr>
      <w:tr w14:paraId="242CB9F8">
        <w:tblPrEx>
          <w:tblCellMar>
            <w:top w:w="0" w:type="dxa"/>
            <w:left w:w="108" w:type="dxa"/>
            <w:bottom w:w="0" w:type="dxa"/>
            <w:right w:w="108" w:type="dxa"/>
          </w:tblCellMar>
        </w:tblPrEx>
        <w:trPr>
          <w:trHeight w:val="397" w:hRule="atLeast"/>
          <w:jc w:val="center"/>
        </w:trPr>
        <w:tc>
          <w:tcPr>
            <w:tcW w:w="2199" w:type="pct"/>
            <w:tcBorders>
              <w:top w:val="single" w:color="000000" w:sz="6" w:space="0"/>
              <w:left w:val="single" w:color="000000" w:sz="4" w:space="0"/>
              <w:bottom w:val="single" w:color="000000" w:sz="6" w:space="0"/>
              <w:right w:val="single" w:color="000000" w:sz="4" w:space="0"/>
            </w:tcBorders>
            <w:noWrap w:val="0"/>
            <w:vAlign w:val="center"/>
          </w:tcPr>
          <w:p w14:paraId="5A567B68">
            <w:pPr>
              <w:pStyle w:val="12"/>
              <w:rPr>
                <w:rFonts w:cs="Times New Roman"/>
              </w:rPr>
            </w:pPr>
            <w:r>
              <w:rPr>
                <w:rFonts w:cs="Times New Roman"/>
              </w:rPr>
              <w:t>消防应急照明和疏散指示系统联动功能</w:t>
            </w:r>
          </w:p>
        </w:tc>
        <w:tc>
          <w:tcPr>
            <w:tcW w:w="614" w:type="pct"/>
            <w:tcBorders>
              <w:top w:val="single" w:color="000000" w:sz="6" w:space="0"/>
              <w:left w:val="single" w:color="000000" w:sz="4" w:space="0"/>
              <w:bottom w:val="single" w:color="000000" w:sz="6" w:space="0"/>
              <w:right w:val="single" w:color="000000" w:sz="4" w:space="0"/>
            </w:tcBorders>
            <w:noWrap w:val="0"/>
            <w:vAlign w:val="center"/>
          </w:tcPr>
          <w:p w14:paraId="0DC1D614">
            <w:pPr>
              <w:pStyle w:val="12"/>
              <w:rPr>
                <w:rFonts w:cs="Times New Roman"/>
              </w:rPr>
            </w:pPr>
            <w:r>
              <w:rPr>
                <w:rFonts w:cs="Times New Roman"/>
              </w:rPr>
              <w:t>年</w:t>
            </w:r>
          </w:p>
        </w:tc>
        <w:tc>
          <w:tcPr>
            <w:tcW w:w="2185" w:type="pct"/>
            <w:tcBorders>
              <w:top w:val="single" w:color="000000" w:sz="6" w:space="0"/>
              <w:left w:val="single" w:color="000000" w:sz="4" w:space="0"/>
              <w:bottom w:val="single" w:color="000000" w:sz="6" w:space="0"/>
              <w:right w:val="single" w:color="000000" w:sz="4" w:space="0"/>
            </w:tcBorders>
            <w:noWrap w:val="0"/>
            <w:vAlign w:val="center"/>
          </w:tcPr>
          <w:p w14:paraId="3957A81E">
            <w:pPr>
              <w:pStyle w:val="12"/>
              <w:rPr>
                <w:rFonts w:cs="Times New Roman"/>
              </w:rPr>
            </w:pPr>
            <w:r>
              <w:rPr>
                <w:rFonts w:cs="Times New Roman"/>
              </w:rPr>
              <w:t>全数，每月对系统进行一次手动应急功能检查</w:t>
            </w:r>
          </w:p>
        </w:tc>
      </w:tr>
    </w:tbl>
    <w:p w14:paraId="081F4B8D">
      <w:pPr>
        <w:pStyle w:val="11"/>
        <w:spacing w:before="120" w:after="120"/>
        <w:rPr>
          <w:rFonts w:ascii="Times New Roman" w:hAnsi="Times New Roman"/>
        </w:rPr>
      </w:pPr>
      <w:r>
        <w:rPr>
          <w:rFonts w:ascii="Times New Roman" w:hAnsi="Times New Roman"/>
        </w:rPr>
        <w:t>表A.</w:t>
      </w:r>
      <w:r>
        <w:rPr>
          <w:rFonts w:hint="eastAsia" w:ascii="Times New Roman" w:hAnsi="Times New Roman"/>
          <w:lang w:val="en-US" w:eastAsia="zh-CN"/>
        </w:rPr>
        <w:t>8</w:t>
      </w:r>
      <w:r>
        <w:rPr>
          <w:rFonts w:ascii="Times New Roman" w:hAnsi="Times New Roman"/>
        </w:rPr>
        <w:t>防火分隔设施维护保养频次与数量表</w:t>
      </w:r>
    </w:p>
    <w:tbl>
      <w:tblPr>
        <w:tblStyle w:val="6"/>
        <w:tblW w:w="4346" w:type="pct"/>
        <w:jc w:val="center"/>
        <w:tblLayout w:type="autofit"/>
        <w:tblCellMar>
          <w:top w:w="0" w:type="dxa"/>
          <w:left w:w="108" w:type="dxa"/>
          <w:bottom w:w="0" w:type="dxa"/>
          <w:right w:w="108" w:type="dxa"/>
        </w:tblCellMar>
      </w:tblPr>
      <w:tblGrid>
        <w:gridCol w:w="3547"/>
        <w:gridCol w:w="994"/>
        <w:gridCol w:w="3536"/>
      </w:tblGrid>
      <w:tr w14:paraId="513EFB81">
        <w:tblPrEx>
          <w:tblCellMar>
            <w:top w:w="0" w:type="dxa"/>
            <w:left w:w="108" w:type="dxa"/>
            <w:bottom w:w="0" w:type="dxa"/>
            <w:right w:w="108" w:type="dxa"/>
          </w:tblCellMar>
        </w:tblPrEx>
        <w:trPr>
          <w:trHeight w:val="454" w:hRule="atLeast"/>
          <w:jc w:val="center"/>
        </w:trPr>
        <w:tc>
          <w:tcPr>
            <w:tcW w:w="2195" w:type="pct"/>
            <w:tcBorders>
              <w:top w:val="single" w:color="000000" w:sz="6" w:space="0"/>
              <w:left w:val="single" w:color="000000" w:sz="4" w:space="0"/>
              <w:bottom w:val="single" w:color="000000" w:sz="6" w:space="0"/>
              <w:right w:val="single" w:color="000000" w:sz="4" w:space="0"/>
            </w:tcBorders>
            <w:noWrap w:val="0"/>
            <w:vAlign w:val="center"/>
          </w:tcPr>
          <w:p w14:paraId="23BC175C">
            <w:pPr>
              <w:pStyle w:val="12"/>
              <w:rPr>
                <w:rFonts w:cs="Times New Roman"/>
              </w:rPr>
            </w:pPr>
            <w:r>
              <w:rPr>
                <w:rFonts w:cs="Times New Roman"/>
              </w:rPr>
              <w:t>维护保养设施、设备</w:t>
            </w:r>
          </w:p>
        </w:tc>
        <w:tc>
          <w:tcPr>
            <w:tcW w:w="615" w:type="pct"/>
            <w:tcBorders>
              <w:top w:val="single" w:color="000000" w:sz="6" w:space="0"/>
              <w:left w:val="single" w:color="000000" w:sz="4" w:space="0"/>
              <w:bottom w:val="single" w:color="000000" w:sz="6" w:space="0"/>
              <w:right w:val="single" w:color="000000" w:sz="4" w:space="0"/>
            </w:tcBorders>
            <w:noWrap w:val="0"/>
            <w:vAlign w:val="center"/>
          </w:tcPr>
          <w:p w14:paraId="5AB0171E">
            <w:pPr>
              <w:pStyle w:val="12"/>
              <w:rPr>
                <w:rFonts w:cs="Times New Roman"/>
              </w:rPr>
            </w:pPr>
            <w:r>
              <w:rPr>
                <w:rFonts w:hint="eastAsia" w:cs="Times New Roman"/>
              </w:rPr>
              <w:t>频次</w:t>
            </w:r>
          </w:p>
        </w:tc>
        <w:tc>
          <w:tcPr>
            <w:tcW w:w="2188" w:type="pct"/>
            <w:tcBorders>
              <w:top w:val="single" w:color="000000" w:sz="6" w:space="0"/>
              <w:left w:val="single" w:color="000000" w:sz="4" w:space="0"/>
              <w:bottom w:val="single" w:color="000000" w:sz="6" w:space="0"/>
              <w:right w:val="single" w:color="000000" w:sz="4" w:space="0"/>
            </w:tcBorders>
            <w:noWrap w:val="0"/>
            <w:vAlign w:val="center"/>
          </w:tcPr>
          <w:p w14:paraId="65E2C162">
            <w:pPr>
              <w:pStyle w:val="12"/>
              <w:rPr>
                <w:rFonts w:cs="Times New Roman"/>
              </w:rPr>
            </w:pPr>
            <w:r>
              <w:rPr>
                <w:rFonts w:cs="Times New Roman"/>
              </w:rPr>
              <w:t>检查数量</w:t>
            </w:r>
          </w:p>
        </w:tc>
      </w:tr>
      <w:tr w14:paraId="778CDB5D">
        <w:tblPrEx>
          <w:tblCellMar>
            <w:top w:w="0" w:type="dxa"/>
            <w:left w:w="108" w:type="dxa"/>
            <w:bottom w:w="0" w:type="dxa"/>
            <w:right w:w="108" w:type="dxa"/>
          </w:tblCellMar>
        </w:tblPrEx>
        <w:trPr>
          <w:trHeight w:val="415" w:hRule="atLeast"/>
          <w:jc w:val="center"/>
        </w:trPr>
        <w:tc>
          <w:tcPr>
            <w:tcW w:w="2195" w:type="pct"/>
            <w:tcBorders>
              <w:top w:val="single" w:color="000000" w:sz="6" w:space="0"/>
              <w:left w:val="single" w:color="000000" w:sz="4" w:space="0"/>
              <w:bottom w:val="single" w:color="000000" w:sz="6" w:space="0"/>
              <w:right w:val="single" w:color="000000" w:sz="4" w:space="0"/>
            </w:tcBorders>
            <w:noWrap w:val="0"/>
            <w:vAlign w:val="center"/>
          </w:tcPr>
          <w:p w14:paraId="35133FC7">
            <w:pPr>
              <w:pStyle w:val="12"/>
              <w:rPr>
                <w:rFonts w:cs="Times New Roman"/>
              </w:rPr>
            </w:pPr>
            <w:r>
              <w:rPr>
                <w:rFonts w:cs="Times New Roman"/>
              </w:rPr>
              <w:t>防火门</w:t>
            </w:r>
          </w:p>
        </w:tc>
        <w:tc>
          <w:tcPr>
            <w:tcW w:w="615" w:type="pct"/>
            <w:tcBorders>
              <w:top w:val="single" w:color="000000" w:sz="6" w:space="0"/>
              <w:left w:val="single" w:color="000000" w:sz="4" w:space="0"/>
              <w:bottom w:val="single" w:color="000000" w:sz="6" w:space="0"/>
              <w:right w:val="single" w:color="000000" w:sz="4" w:space="0"/>
            </w:tcBorders>
            <w:noWrap w:val="0"/>
            <w:vAlign w:val="center"/>
          </w:tcPr>
          <w:p w14:paraId="417EE9FC">
            <w:pPr>
              <w:pStyle w:val="12"/>
              <w:rPr>
                <w:rFonts w:cs="Times New Roman"/>
              </w:rPr>
            </w:pPr>
            <w:r>
              <w:rPr>
                <w:rFonts w:cs="Times New Roman"/>
              </w:rPr>
              <w:t>季</w:t>
            </w:r>
          </w:p>
        </w:tc>
        <w:tc>
          <w:tcPr>
            <w:tcW w:w="2188" w:type="pct"/>
            <w:tcBorders>
              <w:top w:val="single" w:color="000000" w:sz="6" w:space="0"/>
              <w:left w:val="single" w:color="000000" w:sz="4" w:space="0"/>
              <w:bottom w:val="single" w:color="000000" w:sz="6" w:space="0"/>
              <w:right w:val="single" w:color="000000" w:sz="4" w:space="0"/>
            </w:tcBorders>
            <w:noWrap w:val="0"/>
            <w:vAlign w:val="center"/>
          </w:tcPr>
          <w:p w14:paraId="0C4651C0">
            <w:pPr>
              <w:pStyle w:val="12"/>
              <w:rPr>
                <w:rFonts w:cs="Times New Roman"/>
              </w:rPr>
            </w:pPr>
            <w:r>
              <w:rPr>
                <w:rFonts w:cs="Times New Roman"/>
              </w:rPr>
              <w:t>全数</w:t>
            </w:r>
          </w:p>
        </w:tc>
      </w:tr>
      <w:tr w14:paraId="0448BE94">
        <w:tblPrEx>
          <w:tblCellMar>
            <w:top w:w="0" w:type="dxa"/>
            <w:left w:w="108" w:type="dxa"/>
            <w:bottom w:w="0" w:type="dxa"/>
            <w:right w:w="108" w:type="dxa"/>
          </w:tblCellMar>
        </w:tblPrEx>
        <w:trPr>
          <w:trHeight w:val="454" w:hRule="atLeast"/>
          <w:jc w:val="center"/>
        </w:trPr>
        <w:tc>
          <w:tcPr>
            <w:tcW w:w="2195" w:type="pct"/>
            <w:tcBorders>
              <w:top w:val="single" w:color="000000" w:sz="6" w:space="0"/>
              <w:left w:val="single" w:color="000000" w:sz="4" w:space="0"/>
              <w:bottom w:val="single" w:color="000000" w:sz="6" w:space="0"/>
              <w:right w:val="single" w:color="000000" w:sz="4" w:space="0"/>
            </w:tcBorders>
            <w:noWrap w:val="0"/>
            <w:vAlign w:val="center"/>
          </w:tcPr>
          <w:p w14:paraId="2048788A">
            <w:pPr>
              <w:pStyle w:val="12"/>
              <w:rPr>
                <w:rFonts w:cs="Times New Roman"/>
              </w:rPr>
            </w:pPr>
            <w:r>
              <w:rPr>
                <w:rFonts w:cs="Times New Roman"/>
              </w:rPr>
              <w:t>防火窗</w:t>
            </w:r>
          </w:p>
        </w:tc>
        <w:tc>
          <w:tcPr>
            <w:tcW w:w="615" w:type="pct"/>
            <w:tcBorders>
              <w:top w:val="single" w:color="000000" w:sz="6" w:space="0"/>
              <w:left w:val="single" w:color="000000" w:sz="4" w:space="0"/>
              <w:bottom w:val="single" w:color="000000" w:sz="6" w:space="0"/>
              <w:right w:val="single" w:color="000000" w:sz="4" w:space="0"/>
            </w:tcBorders>
            <w:noWrap w:val="0"/>
            <w:vAlign w:val="center"/>
          </w:tcPr>
          <w:p w14:paraId="2B33C05A">
            <w:pPr>
              <w:pStyle w:val="12"/>
              <w:rPr>
                <w:rFonts w:cs="Times New Roman"/>
              </w:rPr>
            </w:pPr>
            <w:r>
              <w:rPr>
                <w:rFonts w:cs="Times New Roman"/>
              </w:rPr>
              <w:t>季</w:t>
            </w:r>
          </w:p>
        </w:tc>
        <w:tc>
          <w:tcPr>
            <w:tcW w:w="2188" w:type="pct"/>
            <w:tcBorders>
              <w:top w:val="single" w:color="000000" w:sz="6" w:space="0"/>
              <w:left w:val="single" w:color="000000" w:sz="4" w:space="0"/>
              <w:bottom w:val="single" w:color="000000" w:sz="6" w:space="0"/>
              <w:right w:val="single" w:color="000000" w:sz="4" w:space="0"/>
            </w:tcBorders>
            <w:noWrap w:val="0"/>
            <w:vAlign w:val="center"/>
          </w:tcPr>
          <w:p w14:paraId="3D3F1244">
            <w:pPr>
              <w:pStyle w:val="12"/>
              <w:rPr>
                <w:rFonts w:cs="Times New Roman"/>
              </w:rPr>
            </w:pPr>
            <w:r>
              <w:rPr>
                <w:rFonts w:cs="Times New Roman"/>
              </w:rPr>
              <w:t>全数</w:t>
            </w:r>
          </w:p>
        </w:tc>
      </w:tr>
      <w:tr w14:paraId="6F3D66EC">
        <w:tblPrEx>
          <w:tblCellMar>
            <w:top w:w="0" w:type="dxa"/>
            <w:left w:w="108" w:type="dxa"/>
            <w:bottom w:w="0" w:type="dxa"/>
            <w:right w:w="108" w:type="dxa"/>
          </w:tblCellMar>
        </w:tblPrEx>
        <w:trPr>
          <w:trHeight w:val="454" w:hRule="atLeast"/>
          <w:jc w:val="center"/>
        </w:trPr>
        <w:tc>
          <w:tcPr>
            <w:tcW w:w="2195" w:type="pct"/>
            <w:tcBorders>
              <w:top w:val="single" w:color="000000" w:sz="6" w:space="0"/>
              <w:left w:val="single" w:color="000000" w:sz="4" w:space="0"/>
              <w:bottom w:val="single" w:color="000000" w:sz="6" w:space="0"/>
              <w:right w:val="single" w:color="000000" w:sz="4" w:space="0"/>
            </w:tcBorders>
            <w:noWrap w:val="0"/>
            <w:vAlign w:val="center"/>
          </w:tcPr>
          <w:p w14:paraId="42FD84E9">
            <w:pPr>
              <w:pStyle w:val="12"/>
              <w:rPr>
                <w:rFonts w:cs="Times New Roman"/>
              </w:rPr>
            </w:pPr>
            <w:r>
              <w:rPr>
                <w:rFonts w:cs="Times New Roman"/>
              </w:rPr>
              <w:t>防火卷帘</w:t>
            </w:r>
          </w:p>
        </w:tc>
        <w:tc>
          <w:tcPr>
            <w:tcW w:w="615" w:type="pct"/>
            <w:tcBorders>
              <w:top w:val="single" w:color="000000" w:sz="6" w:space="0"/>
              <w:left w:val="single" w:color="000000" w:sz="4" w:space="0"/>
              <w:bottom w:val="single" w:color="000000" w:sz="6" w:space="0"/>
              <w:right w:val="single" w:color="000000" w:sz="4" w:space="0"/>
            </w:tcBorders>
            <w:noWrap w:val="0"/>
            <w:vAlign w:val="center"/>
          </w:tcPr>
          <w:p w14:paraId="26C549C7">
            <w:pPr>
              <w:pStyle w:val="12"/>
              <w:rPr>
                <w:rFonts w:cs="Times New Roman"/>
              </w:rPr>
            </w:pPr>
            <w:r>
              <w:rPr>
                <w:rFonts w:cs="Times New Roman"/>
              </w:rPr>
              <w:t>季</w:t>
            </w:r>
          </w:p>
        </w:tc>
        <w:tc>
          <w:tcPr>
            <w:tcW w:w="2188" w:type="pct"/>
            <w:tcBorders>
              <w:top w:val="single" w:color="000000" w:sz="6" w:space="0"/>
              <w:left w:val="single" w:color="000000" w:sz="4" w:space="0"/>
              <w:bottom w:val="single" w:color="000000" w:sz="6" w:space="0"/>
              <w:right w:val="single" w:color="000000" w:sz="4" w:space="0"/>
            </w:tcBorders>
            <w:noWrap w:val="0"/>
            <w:vAlign w:val="center"/>
          </w:tcPr>
          <w:p w14:paraId="56DC15D7">
            <w:pPr>
              <w:pStyle w:val="12"/>
              <w:rPr>
                <w:rFonts w:cs="Times New Roman"/>
              </w:rPr>
            </w:pPr>
            <w:r>
              <w:rPr>
                <w:rFonts w:cs="Times New Roman"/>
              </w:rPr>
              <w:t>全数</w:t>
            </w:r>
          </w:p>
        </w:tc>
      </w:tr>
      <w:tr w14:paraId="7E677374">
        <w:tblPrEx>
          <w:tblCellMar>
            <w:top w:w="0" w:type="dxa"/>
            <w:left w:w="108" w:type="dxa"/>
            <w:bottom w:w="0" w:type="dxa"/>
            <w:right w:w="108" w:type="dxa"/>
          </w:tblCellMar>
        </w:tblPrEx>
        <w:trPr>
          <w:trHeight w:val="454" w:hRule="atLeast"/>
          <w:jc w:val="center"/>
        </w:trPr>
        <w:tc>
          <w:tcPr>
            <w:tcW w:w="2195" w:type="pct"/>
            <w:tcBorders>
              <w:top w:val="single" w:color="000000" w:sz="6" w:space="0"/>
              <w:left w:val="single" w:color="000000" w:sz="4" w:space="0"/>
              <w:bottom w:val="single" w:color="000000" w:sz="6" w:space="0"/>
              <w:right w:val="single" w:color="000000" w:sz="4" w:space="0"/>
            </w:tcBorders>
            <w:noWrap w:val="0"/>
            <w:vAlign w:val="center"/>
          </w:tcPr>
          <w:p w14:paraId="175864CE">
            <w:pPr>
              <w:pStyle w:val="12"/>
              <w:rPr>
                <w:rFonts w:cs="Times New Roman"/>
              </w:rPr>
            </w:pPr>
            <w:r>
              <w:rPr>
                <w:rFonts w:cs="Times New Roman"/>
              </w:rPr>
              <w:t>防火门、活动式防火窗、防火卷帘联动功能</w:t>
            </w:r>
          </w:p>
        </w:tc>
        <w:tc>
          <w:tcPr>
            <w:tcW w:w="615" w:type="pct"/>
            <w:tcBorders>
              <w:top w:val="single" w:color="000000" w:sz="6" w:space="0"/>
              <w:left w:val="single" w:color="000000" w:sz="4" w:space="0"/>
              <w:bottom w:val="single" w:color="000000" w:sz="6" w:space="0"/>
              <w:right w:val="single" w:color="000000" w:sz="4" w:space="0"/>
            </w:tcBorders>
            <w:noWrap w:val="0"/>
            <w:vAlign w:val="center"/>
          </w:tcPr>
          <w:p w14:paraId="33BFCB3B">
            <w:pPr>
              <w:pStyle w:val="12"/>
              <w:rPr>
                <w:rFonts w:cs="Times New Roman"/>
              </w:rPr>
            </w:pPr>
            <w:r>
              <w:rPr>
                <w:rFonts w:cs="Times New Roman"/>
              </w:rPr>
              <w:t>年</w:t>
            </w:r>
          </w:p>
        </w:tc>
        <w:tc>
          <w:tcPr>
            <w:tcW w:w="2188" w:type="pct"/>
            <w:tcBorders>
              <w:top w:val="single" w:color="000000" w:sz="6" w:space="0"/>
              <w:left w:val="single" w:color="000000" w:sz="4" w:space="0"/>
              <w:bottom w:val="single" w:color="000000" w:sz="6" w:space="0"/>
              <w:right w:val="single" w:color="000000" w:sz="4" w:space="0"/>
            </w:tcBorders>
            <w:noWrap w:val="0"/>
            <w:vAlign w:val="center"/>
          </w:tcPr>
          <w:p w14:paraId="0A7B4A69">
            <w:pPr>
              <w:pStyle w:val="12"/>
              <w:rPr>
                <w:rFonts w:cs="Times New Roman"/>
              </w:rPr>
            </w:pPr>
            <w:r>
              <w:rPr>
                <w:rFonts w:cs="Times New Roman"/>
              </w:rPr>
              <w:t>全数</w:t>
            </w:r>
          </w:p>
        </w:tc>
      </w:tr>
    </w:tbl>
    <w:p w14:paraId="44C8C84B">
      <w:pPr>
        <w:keepNext w:val="0"/>
        <w:keepLines w:val="0"/>
        <w:widowControl/>
        <w:suppressLineNumbers w:val="0"/>
        <w:jc w:val="center"/>
        <w:rPr>
          <w:rFonts w:ascii="黑体" w:hAnsi="宋体" w:eastAsia="黑体" w:cs="黑体"/>
          <w:color w:val="000000"/>
          <w:kern w:val="0"/>
          <w:sz w:val="20"/>
          <w:szCs w:val="20"/>
          <w:lang w:val="en-US" w:eastAsia="zh-CN" w:bidi="ar"/>
        </w:rPr>
      </w:pPr>
    </w:p>
    <w:p w14:paraId="03E18043">
      <w:pPr>
        <w:keepNext w:val="0"/>
        <w:keepLines w:val="0"/>
        <w:widowControl/>
        <w:suppressLineNumbers w:val="0"/>
        <w:jc w:val="center"/>
        <w:rPr>
          <w:rFonts w:hint="eastAsia" w:ascii="黑体" w:hAnsi="宋体" w:eastAsia="黑体" w:cs="黑体"/>
          <w:color w:val="000000"/>
          <w:kern w:val="0"/>
          <w:sz w:val="20"/>
          <w:szCs w:val="20"/>
          <w:lang w:val="en-US" w:eastAsia="zh-CN" w:bidi="ar"/>
        </w:rPr>
      </w:pPr>
    </w:p>
    <w:p w14:paraId="1842D34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3" w:beforeAutospacing="0" w:after="60" w:afterAutospacing="0" w:line="200" w:lineRule="atLeast"/>
        <w:ind w:left="0" w:right="0" w:firstLine="0"/>
        <w:jc w:val="center"/>
        <w:textAlignment w:val="auto"/>
        <w:rPr>
          <w:rFonts w:hint="eastAsia" w:ascii="仿宋" w:hAnsi="仿宋" w:eastAsia="仿宋" w:cs="仿宋"/>
          <w:i w:val="0"/>
          <w:caps w:val="0"/>
          <w:color w:val="191919"/>
          <w:spacing w:val="0"/>
          <w:sz w:val="28"/>
          <w:szCs w:val="28"/>
        </w:rPr>
      </w:pPr>
    </w:p>
    <w:p w14:paraId="25493A06">
      <w:pPr>
        <w:spacing w:line="360" w:lineRule="auto"/>
        <w:rPr>
          <w:rFonts w:hint="default"/>
          <w:sz w:val="28"/>
          <w:szCs w:val="28"/>
          <w:lang w:val="en-US" w:eastAsia="zh-CN"/>
        </w:rPr>
      </w:pPr>
      <w:r>
        <w:rPr>
          <w:rFonts w:hint="eastAsia"/>
          <w:sz w:val="28"/>
          <w:szCs w:val="28"/>
          <w:lang w:val="en-US" w:eastAsia="zh-CN"/>
        </w:rPr>
        <w:t xml:space="preserve">                                      </w:t>
      </w:r>
    </w:p>
    <w:sectPr>
      <w:headerReference r:id="rId3" w:type="default"/>
      <w:footerReference r:id="rId4" w:type="default"/>
      <w:pgSz w:w="11910" w:h="16840"/>
      <w:pgMar w:top="1417" w:right="1417" w:bottom="1134" w:left="1417" w:header="567" w:footer="907"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B3E4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26DF9E">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26DF9E">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17DC9">
    <w:pPr>
      <w:pStyle w:val="4"/>
      <w:pBdr>
        <w:bottom w:val="none" w:color="auto" w:sz="0" w:space="1"/>
      </w:pBdr>
      <w:rPr>
        <w:rFonts w:hint="default" w:eastAsia="宋体"/>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23555E"/>
    <w:rsid w:val="075E313A"/>
    <w:rsid w:val="096C0D33"/>
    <w:rsid w:val="0B337D5E"/>
    <w:rsid w:val="1B5F5177"/>
    <w:rsid w:val="1DD303A8"/>
    <w:rsid w:val="220E6A48"/>
    <w:rsid w:val="34FB5BBD"/>
    <w:rsid w:val="36DC30B5"/>
    <w:rsid w:val="39AA433B"/>
    <w:rsid w:val="47C8165F"/>
    <w:rsid w:val="4942770C"/>
    <w:rsid w:val="56895F50"/>
    <w:rsid w:val="59561490"/>
    <w:rsid w:val="5E4F2949"/>
    <w:rsid w:val="5F793EDE"/>
    <w:rsid w:val="6B97641F"/>
    <w:rsid w:val="6BF608B1"/>
    <w:rsid w:val="6E4D734A"/>
    <w:rsid w:val="76235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附录"/>
    <w:next w:val="10"/>
    <w:qFormat/>
    <w:uiPriority w:val="0"/>
    <w:pPr>
      <w:widowControl w:val="0"/>
      <w:tabs>
        <w:tab w:val="left" w:pos="4792"/>
        <w:tab w:val="left" w:pos="5203"/>
      </w:tabs>
      <w:autoSpaceDE w:val="0"/>
      <w:autoSpaceDN w:val="0"/>
      <w:jc w:val="center"/>
      <w:outlineLvl w:val="0"/>
    </w:pPr>
    <w:rPr>
      <w:rFonts w:ascii="黑体" w:hAnsi="宋体" w:eastAsia="黑体" w:cs="宋体"/>
      <w:sz w:val="21"/>
      <w:szCs w:val="21"/>
      <w:lang w:val="en-US" w:eastAsia="en-US" w:bidi="en-US"/>
    </w:rPr>
  </w:style>
  <w:style w:type="paragraph" w:customStyle="1" w:styleId="10">
    <w:name w:val="正文：宋体，五号"/>
    <w:qFormat/>
    <w:uiPriority w:val="1"/>
    <w:pPr>
      <w:widowControl w:val="0"/>
      <w:spacing w:line="276" w:lineRule="auto"/>
      <w:ind w:firstLine="200" w:firstLineChars="200"/>
      <w:jc w:val="both"/>
    </w:pPr>
    <w:rPr>
      <w:rFonts w:ascii="宋体" w:hAnsi="Times New Roman" w:eastAsia="宋体" w:cs="Times New Roman"/>
      <w:sz w:val="21"/>
      <w:szCs w:val="22"/>
      <w:lang w:val="en-US" w:eastAsia="zh-CN" w:bidi="ar-SA"/>
    </w:rPr>
  </w:style>
  <w:style w:type="paragraph" w:customStyle="1" w:styleId="11">
    <w:name w:val="表格：标题，黑体，五号"/>
    <w:qFormat/>
    <w:uiPriority w:val="0"/>
    <w:pPr>
      <w:spacing w:before="156" w:beforeLines="50" w:after="156" w:afterLines="50"/>
      <w:jc w:val="center"/>
    </w:pPr>
    <w:rPr>
      <w:rFonts w:ascii="黑体" w:hAnsi="黑体" w:eastAsia="黑体" w:cs="Times New Roman"/>
      <w:kern w:val="2"/>
      <w:sz w:val="21"/>
      <w:szCs w:val="24"/>
      <w:lang w:val="en-US" w:eastAsia="zh-CN" w:bidi="ar-SA"/>
    </w:rPr>
  </w:style>
  <w:style w:type="paragraph" w:customStyle="1" w:styleId="12">
    <w:name w:val="表格：正文，宋体，五号"/>
    <w:qFormat/>
    <w:uiPriority w:val="0"/>
    <w:pPr>
      <w:spacing w:line="240" w:lineRule="exact"/>
      <w:jc w:val="center"/>
    </w:pPr>
    <w:rPr>
      <w:rFonts w:ascii="Times New Roman" w:hAnsi="Times New Roman" w:eastAsia="宋体" w:cs="宋体"/>
      <w:sz w:val="21"/>
      <w:szCs w:val="1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10062</Words>
  <Characters>11117</Characters>
  <Lines>0</Lines>
  <Paragraphs>0</Paragraphs>
  <TotalTime>236</TotalTime>
  <ScaleCrop>false</ScaleCrop>
  <LinksUpToDate>false</LinksUpToDate>
  <CharactersWithSpaces>11358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2025-07-24T05:11:00Z</dcterms:created>
  <dc:creator>黄俊13981943722</dc:creator>
  <cp:lastModifiedBy>狼仁</cp:lastModifiedBy>
  <cp:lastPrinted>2025-07-28T02:33:00Z</cp:lastPrinted>
  <dcterms:modified xsi:type="dcterms:W3CDTF">2025-07-31T04:52:47Z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C6EC401546804BB88D0375801600F37D</vt:lpwstr>
  </property>
  <property fmtid="{D5CDD505-2E9C-101B-9397-08002B2CF9AE}" pid="4" name="KSOTemplateDocerSaveRecord">
    <vt:lpwstr>eyJoZGlkIjoiNTgzZDYxYTk2MmI3MjBhMTU3MTE3YmQwYmYwM2Y3NmEiLCJ1c2VySWQiOiI2MzU2ODQ1MTQifQ==</vt:lpwstr>
  </property>
</Properties>
</file>